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1CC4" w14:textId="77777777" w:rsidR="00F87224" w:rsidRPr="00C870E0" w:rsidRDefault="00F87224" w:rsidP="00C870E0">
      <w:pPr>
        <w:ind w:left="-284"/>
        <w:jc w:val="center"/>
        <w:rPr>
          <w:rFonts w:ascii="Times New Roman" w:hAnsi="Times New Roman" w:cs="Times New Roman"/>
          <w:b/>
          <w:sz w:val="26"/>
          <w:szCs w:val="26"/>
          <w:lang w:val="el-GR"/>
        </w:rPr>
      </w:pPr>
      <w:r w:rsidRPr="00C870E0">
        <w:rPr>
          <w:rFonts w:ascii="Times New Roman" w:hAnsi="Times New Roman" w:cs="Times New Roman"/>
          <w:b/>
          <w:sz w:val="26"/>
          <w:szCs w:val="26"/>
          <w:lang w:val="el-GR"/>
        </w:rPr>
        <w:t>Σημείωμα προς την Κοινοβουλευτική Επιτροπή Οικονομικών σε σχέση με την επιβολή μειωμένου ΦΠΑ για απόκτηση πρώτης κατοικίας στο πλαίσιο κοινωνικής πολιτικής</w:t>
      </w:r>
    </w:p>
    <w:p w14:paraId="0DFC9646" w14:textId="77777777" w:rsidR="00C870E0" w:rsidRDefault="00B8344F" w:rsidP="00C870E0">
      <w:pPr>
        <w:jc w:val="right"/>
        <w:rPr>
          <w:rFonts w:ascii="Times New Roman" w:hAnsi="Times New Roman" w:cs="Times New Roman"/>
          <w:b/>
          <w:sz w:val="24"/>
          <w:szCs w:val="24"/>
          <w:lang w:val="el-GR"/>
        </w:rPr>
      </w:pPr>
      <w:r>
        <w:rPr>
          <w:rFonts w:ascii="Times New Roman" w:hAnsi="Times New Roman" w:cs="Times New Roman"/>
          <w:b/>
          <w:sz w:val="24"/>
          <w:szCs w:val="24"/>
          <w:lang w:val="el-GR"/>
        </w:rPr>
        <w:t>1</w:t>
      </w:r>
      <w:r w:rsidR="00076C52">
        <w:rPr>
          <w:rFonts w:ascii="Times New Roman" w:hAnsi="Times New Roman" w:cs="Times New Roman"/>
          <w:b/>
          <w:sz w:val="24"/>
          <w:szCs w:val="24"/>
          <w:lang w:val="el-GR"/>
        </w:rPr>
        <w:t>3</w:t>
      </w:r>
      <w:r w:rsidR="002F42BA">
        <w:rPr>
          <w:rFonts w:ascii="Times New Roman" w:hAnsi="Times New Roman" w:cs="Times New Roman"/>
          <w:b/>
          <w:sz w:val="24"/>
          <w:szCs w:val="24"/>
          <w:lang w:val="el-GR"/>
        </w:rPr>
        <w:t xml:space="preserve"> Φεβρουαρίου </w:t>
      </w:r>
      <w:r w:rsidR="00C870E0">
        <w:rPr>
          <w:rFonts w:ascii="Times New Roman" w:hAnsi="Times New Roman" w:cs="Times New Roman"/>
          <w:b/>
          <w:sz w:val="24"/>
          <w:szCs w:val="24"/>
          <w:lang w:val="el-GR"/>
        </w:rPr>
        <w:t>2022</w:t>
      </w:r>
    </w:p>
    <w:p w14:paraId="2E1DB3B4" w14:textId="77777777" w:rsidR="00F87224" w:rsidRPr="003124BF" w:rsidRDefault="00F87224" w:rsidP="003124BF">
      <w:pPr>
        <w:jc w:val="both"/>
        <w:rPr>
          <w:rFonts w:ascii="Times New Roman" w:hAnsi="Times New Roman" w:cs="Times New Roman"/>
          <w:b/>
          <w:sz w:val="24"/>
          <w:szCs w:val="24"/>
          <w:lang w:val="el-GR"/>
        </w:rPr>
      </w:pPr>
      <w:r w:rsidRPr="003124BF">
        <w:rPr>
          <w:rFonts w:ascii="Times New Roman" w:hAnsi="Times New Roman" w:cs="Times New Roman"/>
          <w:b/>
          <w:sz w:val="24"/>
          <w:szCs w:val="24"/>
          <w:lang w:val="el-GR"/>
        </w:rPr>
        <w:t xml:space="preserve">Δεδομένα </w:t>
      </w:r>
    </w:p>
    <w:p w14:paraId="4483C3AD" w14:textId="10E51389" w:rsidR="00F87224" w:rsidRPr="003124BF" w:rsidRDefault="00585D8E" w:rsidP="003124BF">
      <w:pPr>
        <w:jc w:val="both"/>
        <w:rPr>
          <w:rFonts w:ascii="Times New Roman" w:hAnsi="Times New Roman" w:cs="Times New Roman"/>
          <w:sz w:val="24"/>
          <w:szCs w:val="24"/>
          <w:lang w:val="el-GR"/>
        </w:rPr>
      </w:pPr>
      <w:r>
        <w:rPr>
          <w:rFonts w:ascii="Times New Roman" w:hAnsi="Times New Roman" w:cs="Times New Roman"/>
          <w:sz w:val="24"/>
          <w:szCs w:val="24"/>
          <w:lang w:val="el-GR"/>
        </w:rPr>
        <w:t>1</w:t>
      </w:r>
      <w:r w:rsidR="00F87224" w:rsidRPr="003124BF">
        <w:rPr>
          <w:rFonts w:ascii="Times New Roman" w:hAnsi="Times New Roman" w:cs="Times New Roman"/>
          <w:sz w:val="24"/>
          <w:szCs w:val="24"/>
          <w:lang w:val="el-GR"/>
        </w:rPr>
        <w:t xml:space="preserve">. Με βάση την έκδοση </w:t>
      </w:r>
      <w:r w:rsidR="00F87224" w:rsidRPr="003124BF">
        <w:rPr>
          <w:rFonts w:ascii="Times New Roman" w:hAnsi="Times New Roman" w:cs="Times New Roman"/>
          <w:sz w:val="24"/>
          <w:szCs w:val="24"/>
        </w:rPr>
        <w:t>Housing</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rPr>
        <w:t>in</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rPr>
        <w:t>Europe</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lang w:val="el-GR"/>
        </w:rPr>
        <w:t xml:space="preserve">της </w:t>
      </w:r>
      <w:r w:rsidR="00F87224" w:rsidRPr="003124BF">
        <w:rPr>
          <w:rFonts w:ascii="Times New Roman" w:hAnsi="Times New Roman" w:cs="Times New Roman"/>
          <w:sz w:val="24"/>
          <w:szCs w:val="24"/>
        </w:rPr>
        <w:t>Eurostat</w:t>
      </w:r>
      <w:r w:rsidR="001B106D" w:rsidRPr="003124BF">
        <w:rPr>
          <w:rFonts w:ascii="Times New Roman" w:hAnsi="Times New Roman" w:cs="Times New Roman"/>
          <w:sz w:val="24"/>
          <w:szCs w:val="24"/>
          <w:lang w:val="el-GR"/>
        </w:rPr>
        <w:t xml:space="preserve"> (2019)</w:t>
      </w:r>
      <w:r w:rsidR="00F87224" w:rsidRPr="003124BF">
        <w:rPr>
          <w:rFonts w:ascii="Times New Roman" w:hAnsi="Times New Roman" w:cs="Times New Roman"/>
          <w:sz w:val="24"/>
          <w:szCs w:val="24"/>
          <w:lang w:val="el-GR"/>
        </w:rPr>
        <w:t xml:space="preserve"> (Γράφημα 1)</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lang w:val="el-GR"/>
        </w:rPr>
        <w:t>στην πλειοψηφία τους (περί του 75%) τα νοικοκυριά εξακολουθούν να προτιμούν τη διαμονή σε κατοικία (</w:t>
      </w:r>
      <w:proofErr w:type="spellStart"/>
      <w:r w:rsidR="00F87224" w:rsidRPr="003124BF">
        <w:rPr>
          <w:rFonts w:ascii="Times New Roman" w:hAnsi="Times New Roman" w:cs="Times New Roman"/>
          <w:sz w:val="24"/>
          <w:szCs w:val="24"/>
          <w:lang w:val="el-GR"/>
        </w:rPr>
        <w:t>ημιεφαπτόμενη</w:t>
      </w:r>
      <w:proofErr w:type="spellEnd"/>
      <w:r w:rsidR="00F87224" w:rsidRPr="003124BF">
        <w:rPr>
          <w:rFonts w:ascii="Times New Roman" w:hAnsi="Times New Roman" w:cs="Times New Roman"/>
          <w:sz w:val="24"/>
          <w:szCs w:val="24"/>
          <w:lang w:val="el-GR"/>
        </w:rPr>
        <w:t xml:space="preserve"> και ανεξάρτητη)</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lang w:val="el-GR"/>
        </w:rPr>
        <w:t>παρά σε διαμέρισμα</w:t>
      </w:r>
      <w:r w:rsidR="00CF326C" w:rsidRPr="00CF326C">
        <w:rPr>
          <w:rFonts w:ascii="Times New Roman" w:hAnsi="Times New Roman" w:cs="Times New Roman"/>
          <w:sz w:val="24"/>
          <w:szCs w:val="24"/>
          <w:lang w:val="el-GR"/>
        </w:rPr>
        <w:t>,</w:t>
      </w:r>
      <w:r w:rsidR="00F87224" w:rsidRPr="003124BF">
        <w:rPr>
          <w:rFonts w:ascii="Times New Roman" w:hAnsi="Times New Roman" w:cs="Times New Roman"/>
          <w:sz w:val="24"/>
          <w:szCs w:val="24"/>
          <w:lang w:val="el-GR"/>
        </w:rPr>
        <w:t xml:space="preserve"> κάτι που συνάδει και από γενική αντίληψη που υπάρχει περί του θέματος αυτού. </w:t>
      </w:r>
      <w:r w:rsidR="001B106D" w:rsidRPr="003124BF">
        <w:rPr>
          <w:rFonts w:ascii="Times New Roman" w:hAnsi="Times New Roman" w:cs="Times New Roman"/>
          <w:sz w:val="24"/>
          <w:szCs w:val="24"/>
          <w:lang w:val="el-GR"/>
        </w:rPr>
        <w:t xml:space="preserve">Σημειώνεται πως σε αντιπαραβολή με τα δεδομένα της </w:t>
      </w:r>
      <w:r w:rsidR="001B106D" w:rsidRPr="003124BF">
        <w:rPr>
          <w:rFonts w:ascii="Times New Roman" w:hAnsi="Times New Roman" w:cs="Times New Roman"/>
          <w:sz w:val="24"/>
          <w:szCs w:val="24"/>
        </w:rPr>
        <w:t>Eurostat</w:t>
      </w:r>
      <w:r w:rsidR="001B106D" w:rsidRPr="003124BF">
        <w:rPr>
          <w:rFonts w:ascii="Times New Roman" w:hAnsi="Times New Roman" w:cs="Times New Roman"/>
          <w:sz w:val="24"/>
          <w:szCs w:val="24"/>
          <w:lang w:val="el-GR"/>
        </w:rPr>
        <w:t xml:space="preserve"> για το 2012, το 2019 παρατηρείτ</w:t>
      </w:r>
      <w:r w:rsidR="00CF326C">
        <w:rPr>
          <w:rFonts w:ascii="Times New Roman" w:hAnsi="Times New Roman" w:cs="Times New Roman"/>
          <w:sz w:val="24"/>
          <w:szCs w:val="24"/>
          <w:lang w:val="el-GR"/>
        </w:rPr>
        <w:t>αι</w:t>
      </w:r>
      <w:r w:rsidR="001B106D" w:rsidRPr="003124BF">
        <w:rPr>
          <w:rFonts w:ascii="Times New Roman" w:hAnsi="Times New Roman" w:cs="Times New Roman"/>
          <w:sz w:val="24"/>
          <w:szCs w:val="24"/>
          <w:lang w:val="el-GR"/>
        </w:rPr>
        <w:t xml:space="preserve"> μια μικρή αύξηση στο ποσοστό διαμερισμάτων επί του συνόλου. </w:t>
      </w:r>
    </w:p>
    <w:p w14:paraId="0DF6A209" w14:textId="77777777" w:rsidR="00F87224" w:rsidRPr="003124BF" w:rsidRDefault="00585D8E" w:rsidP="003124BF">
      <w:pPr>
        <w:jc w:val="both"/>
        <w:rPr>
          <w:rFonts w:ascii="Times New Roman" w:hAnsi="Times New Roman" w:cs="Times New Roman"/>
          <w:sz w:val="24"/>
          <w:szCs w:val="24"/>
          <w:lang w:val="el-GR"/>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BEE18B" wp14:editId="09DF7036">
                <wp:simplePos x="0" y="0"/>
                <wp:positionH relativeFrom="column">
                  <wp:posOffset>3600450</wp:posOffset>
                </wp:positionH>
                <wp:positionV relativeFrom="paragraph">
                  <wp:posOffset>320675</wp:posOffset>
                </wp:positionV>
                <wp:extent cx="247650" cy="2847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47650" cy="2847975"/>
                        </a:xfrm>
                        <a:prstGeom prst="rect">
                          <a:avLst/>
                        </a:prstGeom>
                        <a:noFill/>
                        <a:ln w="38100">
                          <a:solidFill>
                            <a:srgbClr val="C00000"/>
                          </a:solidFill>
                        </a:ln>
                      </wps:spPr>
                      <wps:txbx>
                        <w:txbxContent>
                          <w:p w14:paraId="7C1380C8" w14:textId="77777777" w:rsidR="00585D8E" w:rsidRDefault="0058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EE18B" id="_x0000_t202" coordsize="21600,21600" o:spt="202" path="m,l,21600r21600,l21600,xe">
                <v:stroke joinstyle="miter"/>
                <v:path gradientshapeok="t" o:connecttype="rect"/>
              </v:shapetype>
              <v:shape id="Text Box 1" o:spid="_x0000_s1026" type="#_x0000_t202" style="position:absolute;left:0;text-align:left;margin-left:283.5pt;margin-top:25.25pt;width:19.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" filled="f" strokecolor="#c00000" strokeweight="3pt">
                <v:textbox>
                  <w:txbxContent>
                    <w:p w14:paraId="7C1380C8" w14:textId="77777777" w:rsidR="00585D8E" w:rsidRDefault="00585D8E"/>
                  </w:txbxContent>
                </v:textbox>
              </v:shape>
            </w:pict>
          </mc:Fallback>
        </mc:AlternateContent>
      </w:r>
      <w:r w:rsidR="00F87224" w:rsidRPr="003124BF">
        <w:rPr>
          <w:rFonts w:ascii="Times New Roman" w:hAnsi="Times New Roman" w:cs="Times New Roman"/>
          <w:noProof/>
          <w:sz w:val="24"/>
          <w:szCs w:val="24"/>
        </w:rPr>
        <w:drawing>
          <wp:inline distT="0" distB="0" distL="0" distR="0" wp14:anchorId="5BE06B82" wp14:editId="4B89344A">
            <wp:extent cx="6400800" cy="3947715"/>
            <wp:effectExtent l="0" t="0" r="0" b="0"/>
            <wp:docPr id="1026" name="Picture 2" descr="https://ec.europa.eu/eurostat/statistics-explained/images/5/5c/Distribution_of_the_population_by_type_of_dwelling%2C_2019_%28%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c.europa.eu/eurostat/statistics-explained/images/5/5c/Distribution_of_the_population_by_type_of_dwelling%2C_2019_%28%25%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2847" cy="3955145"/>
                    </a:xfrm>
                    <a:prstGeom prst="rect">
                      <a:avLst/>
                    </a:prstGeom>
                    <a:noFill/>
                  </pic:spPr>
                </pic:pic>
              </a:graphicData>
            </a:graphic>
          </wp:inline>
        </w:drawing>
      </w:r>
    </w:p>
    <w:p w14:paraId="49B2F31C" w14:textId="77777777" w:rsidR="00F87224" w:rsidRPr="0071552A" w:rsidRDefault="00F87224" w:rsidP="00AB0946">
      <w:pPr>
        <w:jc w:val="center"/>
        <w:rPr>
          <w:rFonts w:ascii="Times New Roman" w:hAnsi="Times New Roman" w:cs="Times New Roman"/>
          <w:sz w:val="24"/>
          <w:szCs w:val="24"/>
          <w:lang w:val="el-GR"/>
        </w:rPr>
      </w:pPr>
      <w:r w:rsidRPr="003124BF">
        <w:rPr>
          <w:rFonts w:ascii="Times New Roman" w:hAnsi="Times New Roman" w:cs="Times New Roman"/>
          <w:sz w:val="24"/>
          <w:szCs w:val="24"/>
          <w:lang w:val="el-GR"/>
        </w:rPr>
        <w:t>Γράφημα 1.</w:t>
      </w:r>
    </w:p>
    <w:p w14:paraId="712549B8" w14:textId="3436E684" w:rsidR="00F87224" w:rsidRPr="003124BF" w:rsidRDefault="00585D8E" w:rsidP="00585D8E">
      <w:pPr>
        <w:jc w:val="both"/>
        <w:rPr>
          <w:rFonts w:ascii="Times New Roman" w:hAnsi="Times New Roman" w:cs="Times New Roman"/>
          <w:sz w:val="24"/>
          <w:szCs w:val="24"/>
          <w:lang w:val="el-GR"/>
        </w:rPr>
      </w:pPr>
      <w:r>
        <w:rPr>
          <w:rFonts w:ascii="Times New Roman" w:hAnsi="Times New Roman" w:cs="Times New Roman"/>
          <w:sz w:val="24"/>
          <w:szCs w:val="24"/>
          <w:lang w:val="el-GR"/>
        </w:rPr>
        <w:t>2</w:t>
      </w:r>
      <w:r w:rsidR="00F87224" w:rsidRPr="003124BF">
        <w:rPr>
          <w:rFonts w:ascii="Times New Roman" w:hAnsi="Times New Roman" w:cs="Times New Roman"/>
          <w:sz w:val="24"/>
          <w:szCs w:val="24"/>
          <w:lang w:val="el-GR"/>
        </w:rPr>
        <w:t xml:space="preserve">. Με βάση την έκδοση </w:t>
      </w:r>
      <w:r w:rsidR="00F87224" w:rsidRPr="003124BF">
        <w:rPr>
          <w:rFonts w:ascii="Times New Roman" w:hAnsi="Times New Roman" w:cs="Times New Roman"/>
          <w:sz w:val="24"/>
          <w:szCs w:val="24"/>
        </w:rPr>
        <w:t>Housing</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rPr>
        <w:t>in</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rPr>
        <w:t>Europe</w:t>
      </w:r>
      <w:r w:rsidR="00F87224" w:rsidRPr="008B319D">
        <w:rPr>
          <w:rFonts w:ascii="Times New Roman" w:hAnsi="Times New Roman" w:cs="Times New Roman"/>
          <w:sz w:val="24"/>
          <w:szCs w:val="24"/>
          <w:lang w:val="el-GR"/>
        </w:rPr>
        <w:t xml:space="preserve"> </w:t>
      </w:r>
      <w:r w:rsidR="00F87224" w:rsidRPr="003124BF">
        <w:rPr>
          <w:rFonts w:ascii="Times New Roman" w:hAnsi="Times New Roman" w:cs="Times New Roman"/>
          <w:sz w:val="24"/>
          <w:szCs w:val="24"/>
          <w:lang w:val="el-GR"/>
        </w:rPr>
        <w:t xml:space="preserve">της </w:t>
      </w:r>
      <w:r w:rsidR="00F87224" w:rsidRPr="003124BF">
        <w:rPr>
          <w:rFonts w:ascii="Times New Roman" w:hAnsi="Times New Roman" w:cs="Times New Roman"/>
          <w:sz w:val="24"/>
          <w:szCs w:val="24"/>
        </w:rPr>
        <w:t>Eurostat</w:t>
      </w:r>
      <w:r w:rsidR="00F87224" w:rsidRPr="003124BF">
        <w:rPr>
          <w:rFonts w:ascii="Times New Roman" w:hAnsi="Times New Roman" w:cs="Times New Roman"/>
          <w:sz w:val="24"/>
          <w:szCs w:val="24"/>
          <w:lang w:val="el-GR"/>
        </w:rPr>
        <w:t xml:space="preserve"> (Γράφημα 2) η Κύπρος έχει την 4</w:t>
      </w:r>
      <w:r w:rsidR="00F87224" w:rsidRPr="003124BF">
        <w:rPr>
          <w:rFonts w:ascii="Times New Roman" w:hAnsi="Times New Roman" w:cs="Times New Roman"/>
          <w:sz w:val="24"/>
          <w:szCs w:val="24"/>
          <w:vertAlign w:val="superscript"/>
          <w:lang w:val="el-GR"/>
        </w:rPr>
        <w:t>η</w:t>
      </w:r>
      <w:r w:rsidR="00F87224" w:rsidRPr="003124BF">
        <w:rPr>
          <w:rFonts w:ascii="Times New Roman" w:hAnsi="Times New Roman" w:cs="Times New Roman"/>
          <w:sz w:val="24"/>
          <w:szCs w:val="24"/>
          <w:lang w:val="el-GR"/>
        </w:rPr>
        <w:t xml:space="preserve"> ψηλότερη θέση και πολύ ψηλότερο μέγεθος από τον μέσο όρο σε ότι αφορά το </w:t>
      </w:r>
      <w:r w:rsidR="00545DA6" w:rsidRPr="003124BF">
        <w:rPr>
          <w:rFonts w:ascii="Times New Roman" w:hAnsi="Times New Roman" w:cs="Times New Roman"/>
          <w:sz w:val="24"/>
          <w:szCs w:val="24"/>
          <w:lang w:val="el-GR"/>
        </w:rPr>
        <w:t xml:space="preserve">μέγεθος του μέσου νοικοκυριού, δηλαδή του αριθμού των ατόμων </w:t>
      </w:r>
      <w:r w:rsidR="00F87224" w:rsidRPr="003124BF">
        <w:rPr>
          <w:rFonts w:ascii="Times New Roman" w:hAnsi="Times New Roman" w:cs="Times New Roman"/>
          <w:sz w:val="24"/>
          <w:szCs w:val="24"/>
          <w:lang w:val="el-GR"/>
        </w:rPr>
        <w:t xml:space="preserve">που διαμένουν </w:t>
      </w:r>
      <w:r w:rsidR="00545DA6" w:rsidRPr="003124BF">
        <w:rPr>
          <w:rFonts w:ascii="Times New Roman" w:hAnsi="Times New Roman" w:cs="Times New Roman"/>
          <w:sz w:val="24"/>
          <w:szCs w:val="24"/>
          <w:lang w:val="el-GR"/>
        </w:rPr>
        <w:t>σε μια κατοικία. Αυτό συνάδει και από την γενικότερη αντίληψη πως λόγω ηθών, κουλτούρας και κοινωνικών – οικονομικών λόγων τα παιδιά αποχωρούν από το πατρικό τους σε μεγαλύτερες ηλικίες. Νοείται πως μεγαλύτερες ηλικίες</w:t>
      </w:r>
      <w:r w:rsidR="00CF326C">
        <w:rPr>
          <w:rFonts w:ascii="Times New Roman" w:hAnsi="Times New Roman" w:cs="Times New Roman"/>
          <w:sz w:val="24"/>
          <w:szCs w:val="24"/>
          <w:lang w:val="el-GR"/>
        </w:rPr>
        <w:t xml:space="preserve"> </w:t>
      </w:r>
      <w:r w:rsidR="00545DA6" w:rsidRPr="003124BF">
        <w:rPr>
          <w:rFonts w:ascii="Times New Roman" w:hAnsi="Times New Roman" w:cs="Times New Roman"/>
          <w:sz w:val="24"/>
          <w:szCs w:val="24"/>
          <w:lang w:val="el-GR"/>
        </w:rPr>
        <w:t xml:space="preserve">σημαίνει κατά κανόνα αυξημένες ανάγκες στο μέγεθος μιας κατοικίας. </w:t>
      </w:r>
      <w:r>
        <w:rPr>
          <w:rFonts w:ascii="Times New Roman" w:hAnsi="Times New Roman" w:cs="Times New Roman"/>
          <w:sz w:val="24"/>
          <w:szCs w:val="24"/>
          <w:lang w:val="el-GR"/>
        </w:rPr>
        <w:t>Επιπλέον</w:t>
      </w:r>
      <w:r w:rsidR="00CF326C">
        <w:rPr>
          <w:rFonts w:ascii="Times New Roman" w:hAnsi="Times New Roman" w:cs="Times New Roman"/>
          <w:sz w:val="24"/>
          <w:szCs w:val="24"/>
          <w:lang w:val="el-GR"/>
        </w:rPr>
        <w:t>,</w:t>
      </w:r>
      <w:r>
        <w:rPr>
          <w:rFonts w:ascii="Times New Roman" w:hAnsi="Times New Roman" w:cs="Times New Roman"/>
          <w:sz w:val="24"/>
          <w:szCs w:val="24"/>
          <w:lang w:val="el-GR"/>
        </w:rPr>
        <w:t xml:space="preserve"> γενικότερα η δομή της κυπριακής κοινωνίας στηρίζεται πάνω σε ισχυρούς κοινωνικούς δεσμούς, κάτι που μεταφράζεται στη χρήση της κατοικίας ως χώρου κοινωνικής συνεύρεσης και όχι αποκλειστικά ως χώρο διημέρευσης. </w:t>
      </w:r>
    </w:p>
    <w:p w14:paraId="3E89FBCC" w14:textId="77777777" w:rsidR="00545DA6" w:rsidRPr="003124BF" w:rsidRDefault="00585D8E" w:rsidP="003124BF">
      <w:pPr>
        <w:jc w:val="both"/>
        <w:rPr>
          <w:rFonts w:ascii="Times New Roman" w:hAnsi="Times New Roman" w:cs="Times New Roman"/>
          <w:sz w:val="24"/>
          <w:szCs w:val="24"/>
          <w:lang w:val="el-GR"/>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69A7E175" wp14:editId="688138E4">
                <wp:simplePos x="0" y="0"/>
                <wp:positionH relativeFrom="column">
                  <wp:posOffset>1238250</wp:posOffset>
                </wp:positionH>
                <wp:positionV relativeFrom="paragraph">
                  <wp:posOffset>706755</wp:posOffset>
                </wp:positionV>
                <wp:extent cx="266700" cy="208597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266700" cy="2085975"/>
                        </a:xfrm>
                        <a:prstGeom prst="rect">
                          <a:avLst/>
                        </a:prstGeom>
                        <a:noFill/>
                        <a:ln w="38100">
                          <a:solidFill>
                            <a:srgbClr val="C00000"/>
                          </a:solidFill>
                        </a:ln>
                      </wps:spPr>
                      <wps:txbx>
                        <w:txbxContent>
                          <w:p w14:paraId="27EE49C3" w14:textId="77777777" w:rsidR="00585D8E" w:rsidRDefault="0058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7E175" id="Text Box 5" o:spid="_x0000_s1027" type="#_x0000_t202" style="position:absolute;left:0;text-align:left;margin-left:97.5pt;margin-top:55.65pt;width:21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" filled="f" strokecolor="#c00000" strokeweight="3pt">
                <v:textbox>
                  <w:txbxContent>
                    <w:p w14:paraId="27EE49C3" w14:textId="77777777" w:rsidR="00585D8E" w:rsidRDefault="00585D8E"/>
                  </w:txbxContent>
                </v:textbox>
              </v:shape>
            </w:pict>
          </mc:Fallback>
        </mc:AlternateContent>
      </w:r>
      <w:r w:rsidRPr="003124BF">
        <w:rPr>
          <w:rFonts w:ascii="Times New Roman" w:hAnsi="Times New Roman" w:cs="Times New Roman"/>
          <w:noProof/>
          <w:sz w:val="24"/>
          <w:szCs w:val="24"/>
        </w:rPr>
        <w:drawing>
          <wp:inline distT="0" distB="0" distL="0" distR="0" wp14:anchorId="4070788A" wp14:editId="35CD2DAF">
            <wp:extent cx="6417217" cy="3028950"/>
            <wp:effectExtent l="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6437432" cy="3038491"/>
                    </a:xfrm>
                    <a:prstGeom prst="rect">
                      <a:avLst/>
                    </a:prstGeom>
                  </pic:spPr>
                </pic:pic>
              </a:graphicData>
            </a:graphic>
          </wp:inline>
        </w:drawing>
      </w:r>
    </w:p>
    <w:p w14:paraId="4E8DA6F0" w14:textId="77777777" w:rsidR="00545DA6" w:rsidRPr="003124BF" w:rsidRDefault="00545DA6" w:rsidP="00E8234D">
      <w:pPr>
        <w:jc w:val="center"/>
        <w:rPr>
          <w:rFonts w:ascii="Times New Roman" w:hAnsi="Times New Roman" w:cs="Times New Roman"/>
          <w:sz w:val="24"/>
          <w:szCs w:val="24"/>
          <w:lang w:val="el-GR"/>
        </w:rPr>
      </w:pPr>
      <w:r w:rsidRPr="003124BF">
        <w:rPr>
          <w:rFonts w:ascii="Times New Roman" w:hAnsi="Times New Roman" w:cs="Times New Roman"/>
          <w:sz w:val="24"/>
          <w:szCs w:val="24"/>
          <w:lang w:val="el-GR"/>
        </w:rPr>
        <w:t>Γράφημα 2.</w:t>
      </w:r>
    </w:p>
    <w:p w14:paraId="2B4A1942" w14:textId="77777777" w:rsidR="00545DA6" w:rsidRPr="00585D8E" w:rsidRDefault="00585D8E" w:rsidP="003124BF">
      <w:pPr>
        <w:jc w:val="both"/>
        <w:rPr>
          <w:rFonts w:ascii="Times New Roman" w:hAnsi="Times New Roman" w:cs="Times New Roman"/>
          <w:sz w:val="24"/>
          <w:szCs w:val="24"/>
          <w:lang w:val="el-GR"/>
        </w:rPr>
      </w:pPr>
      <w:r>
        <w:rPr>
          <w:rFonts w:ascii="Times New Roman" w:hAnsi="Times New Roman" w:cs="Times New Roman"/>
          <w:sz w:val="24"/>
          <w:szCs w:val="24"/>
          <w:lang w:val="el-GR"/>
        </w:rPr>
        <w:t>3</w:t>
      </w:r>
      <w:r w:rsidR="00545DA6" w:rsidRPr="003124BF">
        <w:rPr>
          <w:rFonts w:ascii="Times New Roman" w:hAnsi="Times New Roman" w:cs="Times New Roman"/>
          <w:sz w:val="24"/>
          <w:szCs w:val="24"/>
          <w:lang w:val="el-GR"/>
        </w:rPr>
        <w:t xml:space="preserve">. Με βάση πάλι την έκδοση </w:t>
      </w:r>
      <w:r w:rsidR="00545DA6" w:rsidRPr="003124BF">
        <w:rPr>
          <w:rFonts w:ascii="Times New Roman" w:hAnsi="Times New Roman" w:cs="Times New Roman"/>
          <w:sz w:val="24"/>
          <w:szCs w:val="24"/>
        </w:rPr>
        <w:t>Housing</w:t>
      </w:r>
      <w:r w:rsidR="00545DA6" w:rsidRPr="008B319D">
        <w:rPr>
          <w:rFonts w:ascii="Times New Roman" w:hAnsi="Times New Roman" w:cs="Times New Roman"/>
          <w:sz w:val="24"/>
          <w:szCs w:val="24"/>
          <w:lang w:val="el-GR"/>
        </w:rPr>
        <w:t xml:space="preserve"> </w:t>
      </w:r>
      <w:r w:rsidR="00545DA6" w:rsidRPr="003124BF">
        <w:rPr>
          <w:rFonts w:ascii="Times New Roman" w:hAnsi="Times New Roman" w:cs="Times New Roman"/>
          <w:sz w:val="24"/>
          <w:szCs w:val="24"/>
        </w:rPr>
        <w:t>in</w:t>
      </w:r>
      <w:r w:rsidR="00545DA6" w:rsidRPr="008B319D">
        <w:rPr>
          <w:rFonts w:ascii="Times New Roman" w:hAnsi="Times New Roman" w:cs="Times New Roman"/>
          <w:sz w:val="24"/>
          <w:szCs w:val="24"/>
          <w:lang w:val="el-GR"/>
        </w:rPr>
        <w:t xml:space="preserve"> </w:t>
      </w:r>
      <w:r w:rsidR="00545DA6" w:rsidRPr="003124BF">
        <w:rPr>
          <w:rFonts w:ascii="Times New Roman" w:hAnsi="Times New Roman" w:cs="Times New Roman"/>
          <w:sz w:val="24"/>
          <w:szCs w:val="24"/>
        </w:rPr>
        <w:t>Europe</w:t>
      </w:r>
      <w:r w:rsidR="00545DA6" w:rsidRPr="008B319D">
        <w:rPr>
          <w:rFonts w:ascii="Times New Roman" w:hAnsi="Times New Roman" w:cs="Times New Roman"/>
          <w:sz w:val="24"/>
          <w:szCs w:val="24"/>
          <w:lang w:val="el-GR"/>
        </w:rPr>
        <w:t xml:space="preserve"> </w:t>
      </w:r>
      <w:r w:rsidR="00545DA6" w:rsidRPr="003124BF">
        <w:rPr>
          <w:rFonts w:ascii="Times New Roman" w:hAnsi="Times New Roman" w:cs="Times New Roman"/>
          <w:sz w:val="24"/>
          <w:szCs w:val="24"/>
          <w:lang w:val="el-GR"/>
        </w:rPr>
        <w:t xml:space="preserve">της </w:t>
      </w:r>
      <w:r w:rsidR="00545DA6" w:rsidRPr="003124BF">
        <w:rPr>
          <w:rFonts w:ascii="Times New Roman" w:hAnsi="Times New Roman" w:cs="Times New Roman"/>
          <w:sz w:val="24"/>
          <w:szCs w:val="24"/>
        </w:rPr>
        <w:t>Eurostat</w:t>
      </w:r>
      <w:r w:rsidR="001B106D" w:rsidRPr="003124BF">
        <w:rPr>
          <w:rFonts w:ascii="Times New Roman" w:hAnsi="Times New Roman" w:cs="Times New Roman"/>
          <w:sz w:val="24"/>
          <w:szCs w:val="24"/>
          <w:lang w:val="el-GR"/>
        </w:rPr>
        <w:t xml:space="preserve"> (2020)</w:t>
      </w:r>
      <w:r w:rsidR="00AB0946">
        <w:rPr>
          <w:rFonts w:ascii="Times New Roman" w:hAnsi="Times New Roman" w:cs="Times New Roman"/>
          <w:sz w:val="24"/>
          <w:szCs w:val="24"/>
          <w:lang w:val="el-GR"/>
        </w:rPr>
        <w:t xml:space="preserve"> (Γράφημα 3</w:t>
      </w:r>
      <w:r w:rsidR="00545DA6" w:rsidRPr="003124BF">
        <w:rPr>
          <w:rFonts w:ascii="Times New Roman" w:hAnsi="Times New Roman" w:cs="Times New Roman"/>
          <w:sz w:val="24"/>
          <w:szCs w:val="24"/>
          <w:lang w:val="el-GR"/>
        </w:rPr>
        <w:t>)</w:t>
      </w:r>
      <w:r w:rsidR="00AB0946">
        <w:rPr>
          <w:rFonts w:ascii="Times New Roman" w:hAnsi="Times New Roman" w:cs="Times New Roman"/>
          <w:sz w:val="24"/>
          <w:szCs w:val="24"/>
          <w:lang w:val="el-GR"/>
        </w:rPr>
        <w:t>,</w:t>
      </w:r>
      <w:r w:rsidR="00545DA6" w:rsidRPr="003124BF">
        <w:rPr>
          <w:rFonts w:ascii="Times New Roman" w:hAnsi="Times New Roman" w:cs="Times New Roman"/>
          <w:sz w:val="24"/>
          <w:szCs w:val="24"/>
          <w:lang w:val="el-GR"/>
        </w:rPr>
        <w:t xml:space="preserve"> παρά τη γενικότερη αντίληψη που υπάρχει επί του προκειμένου</w:t>
      </w:r>
      <w:r w:rsidR="00AB0946">
        <w:rPr>
          <w:rFonts w:ascii="Times New Roman" w:hAnsi="Times New Roman" w:cs="Times New Roman"/>
          <w:sz w:val="24"/>
          <w:szCs w:val="24"/>
          <w:lang w:val="el-GR"/>
        </w:rPr>
        <w:t>,</w:t>
      </w:r>
      <w:r w:rsidR="00545DA6" w:rsidRPr="003124BF">
        <w:rPr>
          <w:rFonts w:ascii="Times New Roman" w:hAnsi="Times New Roman" w:cs="Times New Roman"/>
          <w:sz w:val="24"/>
          <w:szCs w:val="24"/>
          <w:lang w:val="el-GR"/>
        </w:rPr>
        <w:t xml:space="preserve"> </w:t>
      </w:r>
      <w:r w:rsidR="00086EF0" w:rsidRPr="003124BF">
        <w:rPr>
          <w:rFonts w:ascii="Times New Roman" w:hAnsi="Times New Roman" w:cs="Times New Roman"/>
          <w:sz w:val="24"/>
          <w:szCs w:val="24"/>
          <w:lang w:val="el-GR"/>
        </w:rPr>
        <w:t>το ποσοστό των νοικοκυριών που έχουν ιδιόκτητη στέγη είναι</w:t>
      </w:r>
      <w:r w:rsidR="00AB0946">
        <w:rPr>
          <w:rFonts w:ascii="Times New Roman" w:hAnsi="Times New Roman" w:cs="Times New Roman"/>
          <w:sz w:val="24"/>
          <w:szCs w:val="24"/>
          <w:lang w:val="el-GR"/>
        </w:rPr>
        <w:t xml:space="preserve"> 70%. Το ποσοστό αυτό (70%) φτάνει </w:t>
      </w:r>
      <w:r w:rsidR="00086EF0" w:rsidRPr="003124BF">
        <w:rPr>
          <w:rFonts w:ascii="Times New Roman" w:hAnsi="Times New Roman" w:cs="Times New Roman"/>
          <w:sz w:val="24"/>
          <w:szCs w:val="24"/>
          <w:lang w:val="el-GR"/>
        </w:rPr>
        <w:t>μόλις στο μέσο όρο της ΕΕ και υ</w:t>
      </w:r>
      <w:r w:rsidR="00AB0946">
        <w:rPr>
          <w:rFonts w:ascii="Times New Roman" w:hAnsi="Times New Roman" w:cs="Times New Roman"/>
          <w:sz w:val="24"/>
          <w:szCs w:val="24"/>
          <w:lang w:val="el-GR"/>
        </w:rPr>
        <w:t>πολείπεται της πλειοψηφίας αριθμού</w:t>
      </w:r>
      <w:r w:rsidR="00086EF0" w:rsidRPr="003124BF">
        <w:rPr>
          <w:rFonts w:ascii="Times New Roman" w:hAnsi="Times New Roman" w:cs="Times New Roman"/>
          <w:sz w:val="24"/>
          <w:szCs w:val="24"/>
          <w:lang w:val="el-GR"/>
        </w:rPr>
        <w:t xml:space="preserve"> ευρωπαϊκών χωρών. </w:t>
      </w:r>
      <w:r w:rsidR="001B106D" w:rsidRPr="003124BF">
        <w:rPr>
          <w:rFonts w:ascii="Times New Roman" w:hAnsi="Times New Roman" w:cs="Times New Roman"/>
          <w:sz w:val="24"/>
          <w:szCs w:val="24"/>
          <w:lang w:val="el-GR"/>
        </w:rPr>
        <w:t xml:space="preserve">Σημειώνεται πως με βάση τα στοιχεία της </w:t>
      </w:r>
      <w:r w:rsidR="001B106D" w:rsidRPr="003124BF">
        <w:rPr>
          <w:rFonts w:ascii="Times New Roman" w:hAnsi="Times New Roman" w:cs="Times New Roman"/>
          <w:sz w:val="24"/>
          <w:szCs w:val="24"/>
        </w:rPr>
        <w:t>Eurostat</w:t>
      </w:r>
      <w:r w:rsidR="001B106D" w:rsidRPr="003124BF">
        <w:rPr>
          <w:rFonts w:ascii="Times New Roman" w:hAnsi="Times New Roman" w:cs="Times New Roman"/>
          <w:sz w:val="24"/>
          <w:szCs w:val="24"/>
          <w:lang w:val="el-GR"/>
        </w:rPr>
        <w:t xml:space="preserve"> για το 2012 το ποσοστό ιδιοκατοίκησης ήταν στο 75% και ελαφρώς υψηλότερο από το μέσο όρο της ΕΕ. </w:t>
      </w:r>
    </w:p>
    <w:p w14:paraId="54B7CB2C" w14:textId="77777777" w:rsidR="0071552A" w:rsidRDefault="00C31F44" w:rsidP="00AE58EA">
      <w:pPr>
        <w:jc w:val="both"/>
        <w:rPr>
          <w:rFonts w:ascii="Times New Roman" w:hAnsi="Times New Roman" w:cs="Times New Roman"/>
          <w:sz w:val="24"/>
          <w:szCs w:val="24"/>
          <w:lang w:val="el-GR"/>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5E6D77" wp14:editId="109A2E5F">
                <wp:simplePos x="0" y="0"/>
                <wp:positionH relativeFrom="margin">
                  <wp:align>left</wp:align>
                </wp:positionH>
                <wp:positionV relativeFrom="paragraph">
                  <wp:posOffset>2205355</wp:posOffset>
                </wp:positionV>
                <wp:extent cx="5981700" cy="2286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5981700" cy="228600"/>
                        </a:xfrm>
                        <a:prstGeom prst="rect">
                          <a:avLst/>
                        </a:prstGeom>
                        <a:noFill/>
                        <a:ln w="38100">
                          <a:solidFill>
                            <a:srgbClr val="C00000"/>
                          </a:solidFill>
                        </a:ln>
                      </wps:spPr>
                      <wps:txbx>
                        <w:txbxContent>
                          <w:p w14:paraId="720CC2ED" w14:textId="77777777" w:rsidR="00C31F44" w:rsidRDefault="00C3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6D77" id="Text Box 7" o:spid="_x0000_s1028" type="#_x0000_t202" style="position:absolute;left:0;text-align:left;margin-left:0;margin-top:173.65pt;width:471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" filled="f" strokecolor="#c00000" strokeweight="3pt">
                <v:textbox>
                  <w:txbxContent>
                    <w:p w14:paraId="720CC2ED" w14:textId="77777777" w:rsidR="00C31F44" w:rsidRDefault="00C31F44"/>
                  </w:txbxContent>
                </v:textbox>
                <w10:wrap anchorx="margin"/>
              </v:shape>
            </w:pict>
          </mc:Fallback>
        </mc:AlternateContent>
      </w:r>
      <w:r w:rsidR="00545DA6" w:rsidRPr="003124BF">
        <w:rPr>
          <w:rFonts w:ascii="Times New Roman" w:hAnsi="Times New Roman" w:cs="Times New Roman"/>
          <w:noProof/>
          <w:sz w:val="24"/>
          <w:szCs w:val="24"/>
        </w:rPr>
        <w:drawing>
          <wp:inline distT="0" distB="0" distL="0" distR="0" wp14:anchorId="05F1B893" wp14:editId="25428C83">
            <wp:extent cx="6085840" cy="3745532"/>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6107870" cy="3759090"/>
                    </a:xfrm>
                    <a:prstGeom prst="rect">
                      <a:avLst/>
                    </a:prstGeom>
                  </pic:spPr>
                </pic:pic>
              </a:graphicData>
            </a:graphic>
          </wp:inline>
        </w:drawing>
      </w:r>
    </w:p>
    <w:p w14:paraId="29FA3ACA" w14:textId="77777777" w:rsidR="00B71D84" w:rsidRDefault="00B71D84" w:rsidP="00B71D84">
      <w:pPr>
        <w:jc w:val="center"/>
        <w:rPr>
          <w:rFonts w:ascii="Times New Roman" w:hAnsi="Times New Roman" w:cs="Times New Roman"/>
          <w:sz w:val="24"/>
          <w:szCs w:val="24"/>
          <w:lang w:val="el-GR"/>
        </w:rPr>
      </w:pPr>
      <w:r>
        <w:rPr>
          <w:rFonts w:ascii="Times New Roman" w:hAnsi="Times New Roman" w:cs="Times New Roman"/>
          <w:sz w:val="24"/>
          <w:szCs w:val="24"/>
          <w:lang w:val="el-GR"/>
        </w:rPr>
        <w:t>Γράφημα 3</w:t>
      </w:r>
      <w:r w:rsidRPr="003124BF">
        <w:rPr>
          <w:rFonts w:ascii="Times New Roman" w:hAnsi="Times New Roman" w:cs="Times New Roman"/>
          <w:sz w:val="24"/>
          <w:szCs w:val="24"/>
          <w:lang w:val="el-GR"/>
        </w:rPr>
        <w:t>.</w:t>
      </w:r>
    </w:p>
    <w:p w14:paraId="7FAE2F1F" w14:textId="6CE5E6A9" w:rsidR="00B71D84" w:rsidRPr="008B319D" w:rsidRDefault="00B62E6C" w:rsidP="00B71D84">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4</w:t>
      </w:r>
      <w:r w:rsidR="00B71D84">
        <w:rPr>
          <w:rFonts w:ascii="Times New Roman" w:hAnsi="Times New Roman" w:cs="Times New Roman"/>
          <w:sz w:val="24"/>
          <w:szCs w:val="24"/>
          <w:lang w:val="el-GR"/>
        </w:rPr>
        <w:t>. Τέλος θα πρέπει να σημειωθεί πως ε</w:t>
      </w:r>
      <w:r w:rsidR="00B71D84" w:rsidRPr="003124BF">
        <w:rPr>
          <w:rFonts w:ascii="Times New Roman" w:hAnsi="Times New Roman" w:cs="Times New Roman"/>
          <w:sz w:val="24"/>
          <w:szCs w:val="24"/>
          <w:lang w:val="el-GR"/>
        </w:rPr>
        <w:t>ίναι αδιαμφισβήτητο ότι η πανδημία αλλά και η ξεκάθαρη τάση που δημιουργήθηκε για εισαγωγή της τηλεργασίας οδηγεί στην αναζήτηση πιο άνετων και ευρύχωρων/μεγαλύτερων σε μέγεθος</w:t>
      </w:r>
      <w:r w:rsidR="00BC796D">
        <w:rPr>
          <w:rFonts w:ascii="Times New Roman" w:hAnsi="Times New Roman" w:cs="Times New Roman"/>
          <w:sz w:val="24"/>
          <w:szCs w:val="24"/>
          <w:lang w:val="el-GR"/>
        </w:rPr>
        <w:t xml:space="preserve"> </w:t>
      </w:r>
      <w:r w:rsidR="00B71D84" w:rsidRPr="003124BF">
        <w:rPr>
          <w:rFonts w:ascii="Times New Roman" w:hAnsi="Times New Roman" w:cs="Times New Roman"/>
          <w:sz w:val="24"/>
          <w:szCs w:val="24"/>
          <w:lang w:val="el-GR"/>
        </w:rPr>
        <w:t>κατοικιών</w:t>
      </w:r>
      <w:r w:rsidR="00BC796D">
        <w:rPr>
          <w:rFonts w:ascii="Times New Roman" w:hAnsi="Times New Roman" w:cs="Times New Roman"/>
          <w:sz w:val="24"/>
          <w:szCs w:val="24"/>
          <w:lang w:val="el-GR"/>
        </w:rPr>
        <w:t xml:space="preserve"> </w:t>
      </w:r>
      <w:r w:rsidR="00B71D84" w:rsidRPr="003124BF">
        <w:rPr>
          <w:rFonts w:ascii="Times New Roman" w:hAnsi="Times New Roman" w:cs="Times New Roman"/>
          <w:sz w:val="24"/>
          <w:szCs w:val="24"/>
          <w:lang w:val="el-GR"/>
        </w:rPr>
        <w:t xml:space="preserve">οι οποίες να εξυπηρετήσουν και αυτή την ανάγκη. </w:t>
      </w:r>
    </w:p>
    <w:p w14:paraId="5852AD00" w14:textId="77777777" w:rsidR="00545DA6" w:rsidRPr="008B319D" w:rsidRDefault="00B62E6C"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5</w:t>
      </w:r>
      <w:r w:rsidR="001B106D" w:rsidRPr="003124BF">
        <w:rPr>
          <w:rFonts w:ascii="Times New Roman" w:hAnsi="Times New Roman" w:cs="Times New Roman"/>
          <w:sz w:val="24"/>
          <w:szCs w:val="24"/>
          <w:lang w:val="el-GR"/>
        </w:rPr>
        <w:t xml:space="preserve">. Σε σχέση με το </w:t>
      </w:r>
      <w:r w:rsidR="001B106D" w:rsidRPr="00455F2A">
        <w:rPr>
          <w:rFonts w:ascii="Times New Roman" w:hAnsi="Times New Roman" w:cs="Times New Roman"/>
          <w:b/>
          <w:sz w:val="24"/>
          <w:szCs w:val="24"/>
          <w:lang w:val="el-GR"/>
        </w:rPr>
        <w:t xml:space="preserve">μέγεθος </w:t>
      </w:r>
      <w:r w:rsidR="003F16E9" w:rsidRPr="00455F2A">
        <w:rPr>
          <w:rFonts w:ascii="Times New Roman" w:hAnsi="Times New Roman" w:cs="Times New Roman"/>
          <w:b/>
          <w:sz w:val="24"/>
          <w:szCs w:val="24"/>
          <w:lang w:val="el-GR"/>
        </w:rPr>
        <w:t>των κατοικιών</w:t>
      </w:r>
      <w:r w:rsidR="003F16E9" w:rsidRPr="003124BF">
        <w:rPr>
          <w:rFonts w:ascii="Times New Roman" w:hAnsi="Times New Roman" w:cs="Times New Roman"/>
          <w:sz w:val="24"/>
          <w:szCs w:val="24"/>
          <w:lang w:val="el-GR"/>
        </w:rPr>
        <w:t xml:space="preserve"> σημειώνονται τα ακόλουθα </w:t>
      </w:r>
      <w:r w:rsidR="003F16E9" w:rsidRPr="008B319D">
        <w:rPr>
          <w:rFonts w:ascii="Times New Roman" w:hAnsi="Times New Roman" w:cs="Times New Roman"/>
          <w:sz w:val="24"/>
          <w:szCs w:val="24"/>
          <w:lang w:val="el-GR"/>
        </w:rPr>
        <w:t xml:space="preserve">: </w:t>
      </w:r>
    </w:p>
    <w:p w14:paraId="76C3B2D6" w14:textId="3BEB165F" w:rsidR="00C31F44" w:rsidRDefault="00455BC1"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Φαίνεται πως το 140τ.μ</w:t>
      </w:r>
      <w:r w:rsidR="00CF326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μέγεθος κατοικίας προέκυψε από στατιστικά της </w:t>
      </w:r>
      <w:r>
        <w:rPr>
          <w:rFonts w:ascii="Times New Roman" w:hAnsi="Times New Roman" w:cs="Times New Roman"/>
          <w:sz w:val="24"/>
          <w:szCs w:val="24"/>
        </w:rPr>
        <w:t>EUROSTAT</w:t>
      </w:r>
      <w:r w:rsidRPr="008B319D">
        <w:rPr>
          <w:rFonts w:ascii="Times New Roman" w:hAnsi="Times New Roman" w:cs="Times New Roman"/>
          <w:sz w:val="24"/>
          <w:szCs w:val="24"/>
          <w:lang w:val="el-GR"/>
        </w:rPr>
        <w:t xml:space="preserve"> </w:t>
      </w:r>
      <w:r w:rsidR="0071552A">
        <w:rPr>
          <w:rFonts w:ascii="Times New Roman" w:hAnsi="Times New Roman" w:cs="Times New Roman"/>
          <w:sz w:val="24"/>
          <w:szCs w:val="24"/>
          <w:lang w:val="el-GR"/>
        </w:rPr>
        <w:t>του 2012, τα οπο</w:t>
      </w:r>
      <w:r w:rsidR="001C1879">
        <w:rPr>
          <w:rFonts w:ascii="Times New Roman" w:hAnsi="Times New Roman" w:cs="Times New Roman"/>
          <w:sz w:val="24"/>
          <w:szCs w:val="24"/>
          <w:lang w:val="el-GR"/>
        </w:rPr>
        <w:t xml:space="preserve">ία αφορούν την Κυπριακή </w:t>
      </w:r>
      <w:r w:rsidR="00AB0946">
        <w:rPr>
          <w:rFonts w:ascii="Times New Roman" w:hAnsi="Times New Roman" w:cs="Times New Roman"/>
          <w:sz w:val="24"/>
          <w:szCs w:val="24"/>
          <w:lang w:val="el-GR"/>
        </w:rPr>
        <w:t>Απογραφή Π</w:t>
      </w:r>
      <w:r w:rsidR="0071552A">
        <w:rPr>
          <w:rFonts w:ascii="Times New Roman" w:hAnsi="Times New Roman" w:cs="Times New Roman"/>
          <w:sz w:val="24"/>
          <w:szCs w:val="24"/>
          <w:lang w:val="el-GR"/>
        </w:rPr>
        <w:t>ληθυσμού και νοικοκυριών του 2011. Σημειώνονται δ</w:t>
      </w:r>
      <w:r w:rsidR="000619B9">
        <w:rPr>
          <w:rFonts w:ascii="Times New Roman" w:hAnsi="Times New Roman" w:cs="Times New Roman"/>
          <w:sz w:val="24"/>
          <w:szCs w:val="24"/>
          <w:lang w:val="el-GR"/>
        </w:rPr>
        <w:t>ύο θέματα</w:t>
      </w:r>
      <w:r w:rsidR="00B71D84">
        <w:rPr>
          <w:rFonts w:ascii="Times New Roman" w:hAnsi="Times New Roman" w:cs="Times New Roman"/>
          <w:sz w:val="24"/>
          <w:szCs w:val="24"/>
          <w:lang w:val="el-GR"/>
        </w:rPr>
        <w:t xml:space="preserve"> επί του προκείμενου</w:t>
      </w:r>
      <w:r w:rsidR="0071552A">
        <w:rPr>
          <w:rFonts w:ascii="Times New Roman" w:hAnsi="Times New Roman" w:cs="Times New Roman"/>
          <w:sz w:val="24"/>
          <w:szCs w:val="24"/>
          <w:lang w:val="el-GR"/>
        </w:rPr>
        <w:t>. Πρώτο</w:t>
      </w:r>
      <w:r w:rsidR="00CF326C">
        <w:rPr>
          <w:rFonts w:ascii="Times New Roman" w:hAnsi="Times New Roman" w:cs="Times New Roman"/>
          <w:sz w:val="24"/>
          <w:szCs w:val="24"/>
          <w:lang w:val="el-GR"/>
        </w:rPr>
        <w:t>,</w:t>
      </w:r>
      <w:r w:rsidR="0071552A">
        <w:rPr>
          <w:rFonts w:ascii="Times New Roman" w:hAnsi="Times New Roman" w:cs="Times New Roman"/>
          <w:sz w:val="24"/>
          <w:szCs w:val="24"/>
          <w:lang w:val="el-GR"/>
        </w:rPr>
        <w:t xml:space="preserve"> πως το μέγεθος της μέση</w:t>
      </w:r>
      <w:r w:rsidR="000619B9">
        <w:rPr>
          <w:rFonts w:ascii="Times New Roman" w:hAnsi="Times New Roman" w:cs="Times New Roman"/>
          <w:sz w:val="24"/>
          <w:szCs w:val="24"/>
          <w:lang w:val="el-GR"/>
        </w:rPr>
        <w:t>ς</w:t>
      </w:r>
      <w:r w:rsidR="0071552A">
        <w:rPr>
          <w:rFonts w:ascii="Times New Roman" w:hAnsi="Times New Roman" w:cs="Times New Roman"/>
          <w:sz w:val="24"/>
          <w:szCs w:val="24"/>
          <w:lang w:val="el-GR"/>
        </w:rPr>
        <w:t xml:space="preserve"> κατοικία (2011) εφόσον έχει εξαρτώμενα ε</w:t>
      </w:r>
      <w:r w:rsidR="000619B9">
        <w:rPr>
          <w:rFonts w:ascii="Times New Roman" w:hAnsi="Times New Roman" w:cs="Times New Roman"/>
          <w:sz w:val="24"/>
          <w:szCs w:val="24"/>
          <w:lang w:val="el-GR"/>
        </w:rPr>
        <w:t xml:space="preserve">ίναι 171τ.μ. </w:t>
      </w:r>
      <w:r w:rsidR="00C870E0">
        <w:rPr>
          <w:rFonts w:ascii="Times New Roman" w:hAnsi="Times New Roman" w:cs="Times New Roman"/>
          <w:sz w:val="24"/>
          <w:szCs w:val="24"/>
          <w:lang w:val="el-GR"/>
        </w:rPr>
        <w:t>(Γράφημα 4)</w:t>
      </w:r>
      <w:r w:rsidR="00CB16AC">
        <w:rPr>
          <w:rFonts w:ascii="Times New Roman" w:hAnsi="Times New Roman" w:cs="Times New Roman"/>
          <w:sz w:val="24"/>
          <w:szCs w:val="24"/>
          <w:lang w:val="el-GR"/>
        </w:rPr>
        <w:t xml:space="preserve">. </w:t>
      </w:r>
      <w:r w:rsidR="000619B9">
        <w:rPr>
          <w:rFonts w:ascii="Times New Roman" w:hAnsi="Times New Roman" w:cs="Times New Roman"/>
          <w:sz w:val="24"/>
          <w:szCs w:val="24"/>
          <w:lang w:val="el-GR"/>
        </w:rPr>
        <w:t>Δ</w:t>
      </w:r>
      <w:r w:rsidR="0071552A">
        <w:rPr>
          <w:rFonts w:ascii="Times New Roman" w:hAnsi="Times New Roman" w:cs="Times New Roman"/>
          <w:sz w:val="24"/>
          <w:szCs w:val="24"/>
          <w:lang w:val="el-GR"/>
        </w:rPr>
        <w:t>εύτερο</w:t>
      </w:r>
      <w:r w:rsidR="00CF326C">
        <w:rPr>
          <w:rFonts w:ascii="Times New Roman" w:hAnsi="Times New Roman" w:cs="Times New Roman"/>
          <w:sz w:val="24"/>
          <w:szCs w:val="24"/>
          <w:lang w:val="el-GR"/>
        </w:rPr>
        <w:t>,</w:t>
      </w:r>
      <w:r w:rsidR="0071552A">
        <w:rPr>
          <w:rFonts w:ascii="Times New Roman" w:hAnsi="Times New Roman" w:cs="Times New Roman"/>
          <w:sz w:val="24"/>
          <w:szCs w:val="24"/>
          <w:lang w:val="el-GR"/>
        </w:rPr>
        <w:t xml:space="preserve"> πως </w:t>
      </w:r>
      <w:r w:rsidR="00B71D84">
        <w:rPr>
          <w:rFonts w:ascii="Times New Roman" w:hAnsi="Times New Roman" w:cs="Times New Roman"/>
          <w:sz w:val="24"/>
          <w:szCs w:val="24"/>
          <w:lang w:val="el-GR"/>
        </w:rPr>
        <w:t>μέχρι το 2010 ένας μεγάλος αριθμός</w:t>
      </w:r>
      <w:r w:rsidR="0071552A">
        <w:rPr>
          <w:rFonts w:ascii="Times New Roman" w:hAnsi="Times New Roman" w:cs="Times New Roman"/>
          <w:sz w:val="24"/>
          <w:szCs w:val="24"/>
          <w:lang w:val="el-GR"/>
        </w:rPr>
        <w:t xml:space="preserve"> κατοικιών αφορούσε κατοικίες που ανεγέρθηκαν την δεκαετία του</w:t>
      </w:r>
      <w:r w:rsidR="00896435">
        <w:rPr>
          <w:rFonts w:ascii="Times New Roman" w:hAnsi="Times New Roman" w:cs="Times New Roman"/>
          <w:sz w:val="24"/>
          <w:szCs w:val="24"/>
          <w:lang w:val="el-GR"/>
        </w:rPr>
        <w:t xml:space="preserve"> 1970 και 1980</w:t>
      </w:r>
      <w:r w:rsidR="000619B9" w:rsidRPr="008B319D">
        <w:rPr>
          <w:rFonts w:ascii="Times New Roman" w:hAnsi="Times New Roman" w:cs="Times New Roman"/>
          <w:sz w:val="24"/>
          <w:szCs w:val="24"/>
          <w:lang w:val="el-GR"/>
        </w:rPr>
        <w:t xml:space="preserve"> (</w:t>
      </w:r>
      <w:r w:rsidR="000619B9">
        <w:rPr>
          <w:rFonts w:ascii="Times New Roman" w:hAnsi="Times New Roman" w:cs="Times New Roman"/>
          <w:sz w:val="24"/>
          <w:szCs w:val="24"/>
          <w:lang w:val="el-GR"/>
        </w:rPr>
        <w:t>δεκαετία με τον μεγαλύτερο αριθμό κατοικιών που ολοκληρωθήκαν εντός αυτής)</w:t>
      </w:r>
      <w:r w:rsidR="00896435">
        <w:rPr>
          <w:rFonts w:ascii="Times New Roman" w:hAnsi="Times New Roman" w:cs="Times New Roman"/>
          <w:sz w:val="24"/>
          <w:szCs w:val="24"/>
          <w:lang w:val="el-GR"/>
        </w:rPr>
        <w:t xml:space="preserve"> καθώς και τις αρχές 1990 </w:t>
      </w:r>
      <w:r w:rsidR="0071552A">
        <w:rPr>
          <w:rFonts w:ascii="Times New Roman" w:hAnsi="Times New Roman" w:cs="Times New Roman"/>
          <w:sz w:val="24"/>
          <w:szCs w:val="24"/>
          <w:lang w:val="el-GR"/>
        </w:rPr>
        <w:t>για να στεγάσουν τους εκτοπισμ</w:t>
      </w:r>
      <w:r w:rsidR="00896435">
        <w:rPr>
          <w:rFonts w:ascii="Times New Roman" w:hAnsi="Times New Roman" w:cs="Times New Roman"/>
          <w:sz w:val="24"/>
          <w:szCs w:val="24"/>
          <w:lang w:val="el-GR"/>
        </w:rPr>
        <w:t>ένους. Συναφώς η 20ετία αυτή αφορούσε τη στέγαση μιας γενιάς με διαφορ</w:t>
      </w:r>
      <w:r w:rsidR="00B71D84">
        <w:rPr>
          <w:rFonts w:ascii="Times New Roman" w:hAnsi="Times New Roman" w:cs="Times New Roman"/>
          <w:sz w:val="24"/>
          <w:szCs w:val="24"/>
          <w:lang w:val="el-GR"/>
        </w:rPr>
        <w:t>ετ</w:t>
      </w:r>
      <w:r w:rsidR="00896435">
        <w:rPr>
          <w:rFonts w:ascii="Times New Roman" w:hAnsi="Times New Roman" w:cs="Times New Roman"/>
          <w:sz w:val="24"/>
          <w:szCs w:val="24"/>
          <w:lang w:val="el-GR"/>
        </w:rPr>
        <w:t xml:space="preserve">ική νοοτροπία, κουλτούρα και ανάγκες από ότι τα σημερινά ζευγάρια. </w:t>
      </w:r>
    </w:p>
    <w:p w14:paraId="4CB0B3C7" w14:textId="77777777" w:rsidR="00C31F44" w:rsidRPr="00C31F44" w:rsidRDefault="00C31F44" w:rsidP="00C31F44">
      <w:pPr>
        <w:rPr>
          <w:rFonts w:ascii="Times New Roman" w:hAnsi="Times New Roman" w:cs="Times New Roman"/>
          <w:sz w:val="24"/>
          <w:szCs w:val="24"/>
          <w:lang w:val="el-GR"/>
        </w:rPr>
      </w:pPr>
      <w:r>
        <w:rPr>
          <w:rFonts w:ascii="Times New Roman" w:hAnsi="Times New Roman" w:cs="Times New Roman"/>
          <w:noProof/>
          <w:sz w:val="24"/>
          <w:szCs w:val="24"/>
        </w:rPr>
        <w:drawing>
          <wp:inline distT="0" distB="0" distL="0" distR="0" wp14:anchorId="05153E68" wp14:editId="1B07D3D5">
            <wp:extent cx="6238204" cy="5667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6903" cy="5675278"/>
                    </a:xfrm>
                    <a:prstGeom prst="rect">
                      <a:avLst/>
                    </a:prstGeom>
                    <a:noFill/>
                    <a:ln>
                      <a:noFill/>
                    </a:ln>
                  </pic:spPr>
                </pic:pic>
              </a:graphicData>
            </a:graphic>
          </wp:inline>
        </w:drawing>
      </w:r>
    </w:p>
    <w:p w14:paraId="31EDB2D5" w14:textId="77777777" w:rsidR="00C31F44" w:rsidRPr="003124BF" w:rsidRDefault="00C31F44" w:rsidP="00C31F44">
      <w:pPr>
        <w:jc w:val="center"/>
        <w:rPr>
          <w:rFonts w:ascii="Times New Roman" w:hAnsi="Times New Roman" w:cs="Times New Roman"/>
          <w:sz w:val="24"/>
          <w:szCs w:val="24"/>
          <w:lang w:val="el-GR"/>
        </w:rPr>
      </w:pPr>
      <w:r>
        <w:rPr>
          <w:rFonts w:ascii="Times New Roman" w:hAnsi="Times New Roman" w:cs="Times New Roman"/>
          <w:sz w:val="24"/>
          <w:szCs w:val="24"/>
          <w:lang w:val="el-GR"/>
        </w:rPr>
        <w:t>Γράφημα 4</w:t>
      </w:r>
      <w:r w:rsidRPr="003124BF">
        <w:rPr>
          <w:rFonts w:ascii="Times New Roman" w:hAnsi="Times New Roman" w:cs="Times New Roman"/>
          <w:sz w:val="24"/>
          <w:szCs w:val="24"/>
          <w:lang w:val="el-GR"/>
        </w:rPr>
        <w:t>.</w:t>
      </w:r>
    </w:p>
    <w:p w14:paraId="06F2718B" w14:textId="77777777" w:rsidR="001C1879" w:rsidRDefault="001C1879"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Σημειώνεται πως κατά την τρέχουσα περίοδο υλοποιείται νεότερη απογραφή πληθυσμού (2021) η οποία περιλαμβάνει και στοιχεία γι</w:t>
      </w:r>
      <w:r w:rsidR="00B71D84">
        <w:rPr>
          <w:rFonts w:ascii="Times New Roman" w:hAnsi="Times New Roman" w:cs="Times New Roman"/>
          <w:sz w:val="24"/>
          <w:szCs w:val="24"/>
          <w:lang w:val="el-GR"/>
        </w:rPr>
        <w:t xml:space="preserve">α τις κατοικίες των νοικοκυριών. Η απογραφή αυτή δεν έχει ολοκληρωθεί ακόμη. Τα αποτελέσματα της θα δημοσιευθούν </w:t>
      </w:r>
      <w:r>
        <w:rPr>
          <w:rFonts w:ascii="Times New Roman" w:hAnsi="Times New Roman" w:cs="Times New Roman"/>
          <w:sz w:val="24"/>
          <w:szCs w:val="24"/>
          <w:lang w:val="el-GR"/>
        </w:rPr>
        <w:t xml:space="preserve">το προσεχές φθινόπωρο. </w:t>
      </w:r>
      <w:r w:rsidR="00C870E0">
        <w:rPr>
          <w:rFonts w:ascii="Times New Roman" w:hAnsi="Times New Roman" w:cs="Times New Roman"/>
          <w:sz w:val="24"/>
          <w:szCs w:val="24"/>
          <w:lang w:val="el-GR"/>
        </w:rPr>
        <w:t>Συνεπώς δεν μπορεί να αξιοποιηθεί για σκοπούς της παρούσας.</w:t>
      </w:r>
    </w:p>
    <w:p w14:paraId="1DFAA502" w14:textId="44C60EA8" w:rsidR="001C1879" w:rsidRPr="001C1879" w:rsidRDefault="00B71D84"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Σε κάθε περίπτωση θεωρείται πως είναι</w:t>
      </w:r>
      <w:r w:rsidR="001C1879">
        <w:rPr>
          <w:rFonts w:ascii="Times New Roman" w:hAnsi="Times New Roman" w:cs="Times New Roman"/>
          <w:sz w:val="24"/>
          <w:szCs w:val="24"/>
          <w:lang w:val="el-GR"/>
        </w:rPr>
        <w:t xml:space="preserve"> ορθότερο το μέγεθος της μέσης κατοικίας που θα επιλεγεί να είναι αντιπρ</w:t>
      </w:r>
      <w:r>
        <w:rPr>
          <w:rFonts w:ascii="Times New Roman" w:hAnsi="Times New Roman" w:cs="Times New Roman"/>
          <w:sz w:val="24"/>
          <w:szCs w:val="24"/>
          <w:lang w:val="el-GR"/>
        </w:rPr>
        <w:t xml:space="preserve">οσωπευτικό του τι </w:t>
      </w:r>
      <w:proofErr w:type="spellStart"/>
      <w:r>
        <w:rPr>
          <w:rFonts w:ascii="Times New Roman" w:hAnsi="Times New Roman" w:cs="Times New Roman"/>
          <w:sz w:val="24"/>
          <w:szCs w:val="24"/>
          <w:lang w:val="el-GR"/>
        </w:rPr>
        <w:t>αδειοδοτείται</w:t>
      </w:r>
      <w:proofErr w:type="spellEnd"/>
      <w:r>
        <w:rPr>
          <w:rFonts w:ascii="Times New Roman" w:hAnsi="Times New Roman" w:cs="Times New Roman"/>
          <w:sz w:val="24"/>
          <w:szCs w:val="24"/>
          <w:lang w:val="el-GR"/>
        </w:rPr>
        <w:t>/ανεγείρεται τα τελευταία χρόνια</w:t>
      </w:r>
      <w:r w:rsidR="001C1879">
        <w:rPr>
          <w:rFonts w:ascii="Times New Roman" w:hAnsi="Times New Roman" w:cs="Times New Roman"/>
          <w:sz w:val="24"/>
          <w:szCs w:val="24"/>
          <w:lang w:val="el-GR"/>
        </w:rPr>
        <w:t xml:space="preserve"> και </w:t>
      </w:r>
      <w:r>
        <w:rPr>
          <w:rFonts w:ascii="Times New Roman" w:hAnsi="Times New Roman" w:cs="Times New Roman"/>
          <w:sz w:val="24"/>
          <w:szCs w:val="24"/>
          <w:lang w:val="el-GR"/>
        </w:rPr>
        <w:t xml:space="preserve">όχι αντιπροσωπευτικό </w:t>
      </w:r>
      <w:r w:rsidR="001C1879">
        <w:rPr>
          <w:rFonts w:ascii="Times New Roman" w:hAnsi="Times New Roman" w:cs="Times New Roman"/>
          <w:sz w:val="24"/>
          <w:szCs w:val="24"/>
          <w:lang w:val="el-GR"/>
        </w:rPr>
        <w:t xml:space="preserve">του συνολικού κτιριακού αποθέματος. </w:t>
      </w:r>
    </w:p>
    <w:p w14:paraId="33990A74" w14:textId="77777777" w:rsidR="000619B9" w:rsidRPr="00BC796D" w:rsidRDefault="001C1879"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Για το σκοπό αυτό θα αξιοποιηθούν στατιστικά στοιχεία που αφορούν άδειες οικοδομής (μέγεθος και αξία</w:t>
      </w:r>
      <w:r w:rsidR="004368BA">
        <w:rPr>
          <w:rFonts w:ascii="Times New Roman" w:hAnsi="Times New Roman" w:cs="Times New Roman"/>
          <w:sz w:val="24"/>
          <w:szCs w:val="24"/>
          <w:lang w:val="el-GR"/>
        </w:rPr>
        <w:t xml:space="preserve">) για τα τελευταία 5 χρόνια. </w:t>
      </w:r>
      <w:r w:rsidR="00B71D84">
        <w:rPr>
          <w:rFonts w:ascii="Times New Roman" w:hAnsi="Times New Roman" w:cs="Times New Roman"/>
          <w:sz w:val="24"/>
          <w:szCs w:val="24"/>
          <w:lang w:val="el-GR"/>
        </w:rPr>
        <w:t xml:space="preserve">Τα στοιχεία αυτά λήφθηκαν από την Στατιστική Υπηρεσία </w:t>
      </w:r>
      <w:r w:rsidR="00C870E0">
        <w:rPr>
          <w:rFonts w:ascii="Times New Roman" w:hAnsi="Times New Roman" w:cs="Times New Roman"/>
          <w:sz w:val="24"/>
          <w:szCs w:val="24"/>
          <w:lang w:val="el-GR"/>
        </w:rPr>
        <w:t xml:space="preserve">στις 10.02.2022 </w:t>
      </w:r>
      <w:r w:rsidR="00B71D84">
        <w:rPr>
          <w:rFonts w:ascii="Times New Roman" w:hAnsi="Times New Roman" w:cs="Times New Roman"/>
          <w:sz w:val="24"/>
          <w:szCs w:val="24"/>
          <w:lang w:val="el-GR"/>
        </w:rPr>
        <w:t>(</w:t>
      </w:r>
      <w:r w:rsidR="00B71D84" w:rsidRPr="00B71D84">
        <w:rPr>
          <w:rFonts w:ascii="Times New Roman" w:hAnsi="Times New Roman" w:cs="Times New Roman"/>
          <w:sz w:val="24"/>
          <w:szCs w:val="24"/>
          <w:lang w:val="el-GR"/>
        </w:rPr>
        <w:t>ΑΔΕΙΕΣ ΟΙΚΟΔΟΜΗΣ ΓΙΑ ΑΝΕΓΕΡΣΗ ΝΕΩΝ ΚΑΤΟΙΚΙΩΝ, ΚΑΤΑ ΕΜΒΑΔΟΝ, ΑΞΙΑ ΚΑΙ ΑΡΙΘΜΟ ΟΙΚΙΣΤΙΚΩΝ ΜΟΝΑΔΩΝ</w:t>
      </w:r>
      <w:r w:rsidR="00B71D84">
        <w:rPr>
          <w:rFonts w:ascii="Times New Roman" w:hAnsi="Times New Roman" w:cs="Times New Roman"/>
          <w:sz w:val="24"/>
          <w:szCs w:val="24"/>
          <w:lang w:val="el-GR"/>
        </w:rPr>
        <w:t>)</w:t>
      </w:r>
      <w:r w:rsidR="00CB16AC">
        <w:rPr>
          <w:rFonts w:ascii="Times New Roman" w:hAnsi="Times New Roman" w:cs="Times New Roman"/>
          <w:sz w:val="24"/>
          <w:szCs w:val="24"/>
          <w:lang w:val="el-GR"/>
        </w:rPr>
        <w:t>.</w:t>
      </w:r>
    </w:p>
    <w:p w14:paraId="1132DDFC" w14:textId="7D2D1C31" w:rsidR="00290BEF" w:rsidRPr="009F4474" w:rsidRDefault="009658E4"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Με βάση και την πληροφόρηση που δόθηκε από την Στατιστική Υπηρεσία γ</w:t>
      </w:r>
      <w:r w:rsidR="00290BEF">
        <w:rPr>
          <w:rFonts w:ascii="Times New Roman" w:hAnsi="Times New Roman" w:cs="Times New Roman"/>
          <w:sz w:val="24"/>
          <w:szCs w:val="24"/>
          <w:lang w:val="el-GR"/>
        </w:rPr>
        <w:t xml:space="preserve">ίνεται παραδοχή ότι όταν </w:t>
      </w:r>
      <w:r>
        <w:rPr>
          <w:rFonts w:ascii="Times New Roman" w:hAnsi="Times New Roman" w:cs="Times New Roman"/>
          <w:sz w:val="24"/>
          <w:szCs w:val="24"/>
          <w:lang w:val="el-GR"/>
        </w:rPr>
        <w:t>γίνεται αναφορά στα στοιχεία αυτά σε μέγεθος τ.μ</w:t>
      </w:r>
      <w:r w:rsidR="00CF326C">
        <w:rPr>
          <w:rFonts w:ascii="Times New Roman" w:hAnsi="Times New Roman" w:cs="Times New Roman"/>
          <w:sz w:val="24"/>
          <w:szCs w:val="24"/>
          <w:lang w:val="el-GR"/>
        </w:rPr>
        <w:t>.</w:t>
      </w:r>
      <w:r>
        <w:rPr>
          <w:rFonts w:ascii="Times New Roman" w:hAnsi="Times New Roman" w:cs="Times New Roman"/>
          <w:sz w:val="24"/>
          <w:szCs w:val="24"/>
          <w:lang w:val="el-GR"/>
        </w:rPr>
        <w:t xml:space="preserve"> υπονοείται</w:t>
      </w:r>
      <w:r w:rsidR="00A03224">
        <w:rPr>
          <w:rFonts w:ascii="Times New Roman" w:hAnsi="Times New Roman" w:cs="Times New Roman"/>
          <w:sz w:val="24"/>
          <w:szCs w:val="24"/>
          <w:lang w:val="el-GR"/>
        </w:rPr>
        <w:t xml:space="preserve"> συνολικό</w:t>
      </w:r>
      <w:r w:rsidR="00290BEF">
        <w:rPr>
          <w:rFonts w:ascii="Times New Roman" w:hAnsi="Times New Roman" w:cs="Times New Roman"/>
          <w:sz w:val="24"/>
          <w:szCs w:val="24"/>
          <w:lang w:val="el-GR"/>
        </w:rPr>
        <w:t xml:space="preserve"> εμβαδό</w:t>
      </w:r>
      <w:r w:rsidR="009F4474">
        <w:rPr>
          <w:rStyle w:val="FootnoteReference"/>
          <w:rFonts w:ascii="Times New Roman" w:hAnsi="Times New Roman" w:cs="Times New Roman"/>
          <w:sz w:val="24"/>
          <w:szCs w:val="24"/>
          <w:lang w:val="el-GR"/>
        </w:rPr>
        <w:footnoteReference w:id="1"/>
      </w:r>
      <w:r w:rsidR="00290BEF">
        <w:rPr>
          <w:rFonts w:ascii="Times New Roman" w:hAnsi="Times New Roman" w:cs="Times New Roman"/>
          <w:sz w:val="24"/>
          <w:szCs w:val="24"/>
          <w:lang w:val="el-GR"/>
        </w:rPr>
        <w:t xml:space="preserve">. </w:t>
      </w:r>
    </w:p>
    <w:p w14:paraId="677AB7DA" w14:textId="77777777" w:rsidR="0044508B" w:rsidRDefault="0044508B"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Με αυτή την παραδοχή</w:t>
      </w:r>
      <w:r w:rsidR="009658E4">
        <w:rPr>
          <w:rFonts w:ascii="Times New Roman" w:hAnsi="Times New Roman" w:cs="Times New Roman"/>
          <w:sz w:val="24"/>
          <w:szCs w:val="24"/>
          <w:lang w:val="el-GR"/>
        </w:rPr>
        <w:t>/ επισήμανση</w:t>
      </w:r>
      <w:r>
        <w:rPr>
          <w:rFonts w:ascii="Times New Roman" w:hAnsi="Times New Roman" w:cs="Times New Roman"/>
          <w:sz w:val="24"/>
          <w:szCs w:val="24"/>
          <w:lang w:val="el-GR"/>
        </w:rPr>
        <w:t xml:space="preserve"> σημειώνεται πως για μία μέση τυπική κατοικία </w:t>
      </w:r>
      <w:r w:rsidR="009658E4">
        <w:rPr>
          <w:rFonts w:ascii="Times New Roman" w:hAnsi="Times New Roman" w:cs="Times New Roman"/>
          <w:sz w:val="24"/>
          <w:szCs w:val="24"/>
          <w:lang w:val="el-GR"/>
        </w:rPr>
        <w:t>με ισόγειο και όροφο (</w:t>
      </w:r>
      <w:r>
        <w:rPr>
          <w:rFonts w:ascii="Times New Roman" w:hAnsi="Times New Roman" w:cs="Times New Roman"/>
          <w:sz w:val="24"/>
          <w:szCs w:val="24"/>
          <w:lang w:val="el-GR"/>
        </w:rPr>
        <w:t>χωρίς υπ</w:t>
      </w:r>
      <w:r w:rsidR="004368BA">
        <w:rPr>
          <w:rFonts w:ascii="Times New Roman" w:hAnsi="Times New Roman" w:cs="Times New Roman"/>
          <w:sz w:val="24"/>
          <w:szCs w:val="24"/>
          <w:lang w:val="el-GR"/>
        </w:rPr>
        <w:t>όγειο</w:t>
      </w:r>
      <w:r w:rsidR="009658E4">
        <w:rPr>
          <w:rFonts w:ascii="Times New Roman" w:hAnsi="Times New Roman" w:cs="Times New Roman"/>
          <w:sz w:val="24"/>
          <w:szCs w:val="24"/>
          <w:lang w:val="el-GR"/>
        </w:rPr>
        <w:t>)</w:t>
      </w:r>
      <w:r w:rsidR="004368BA">
        <w:rPr>
          <w:rFonts w:ascii="Times New Roman" w:hAnsi="Times New Roman" w:cs="Times New Roman"/>
          <w:sz w:val="24"/>
          <w:szCs w:val="24"/>
          <w:lang w:val="el-GR"/>
        </w:rPr>
        <w:t xml:space="preserve"> το συνολικό </w:t>
      </w:r>
      <w:r>
        <w:rPr>
          <w:rFonts w:ascii="Times New Roman" w:hAnsi="Times New Roman" w:cs="Times New Roman"/>
          <w:sz w:val="24"/>
          <w:szCs w:val="24"/>
          <w:lang w:val="el-GR"/>
        </w:rPr>
        <w:t>εμβαδό</w:t>
      </w:r>
      <w:r w:rsidR="004368BA">
        <w:rPr>
          <w:rFonts w:ascii="Times New Roman" w:hAnsi="Times New Roman" w:cs="Times New Roman"/>
          <w:sz w:val="24"/>
          <w:szCs w:val="24"/>
          <w:lang w:val="el-GR"/>
        </w:rPr>
        <w:t xml:space="preserve"> </w:t>
      </w:r>
      <w:r w:rsidR="009658E4">
        <w:rPr>
          <w:rFonts w:ascii="Times New Roman" w:hAnsi="Times New Roman" w:cs="Times New Roman"/>
          <w:sz w:val="24"/>
          <w:szCs w:val="24"/>
          <w:lang w:val="el-GR"/>
        </w:rPr>
        <w:t>που παρουσιάζεται στα δεδομένα της Στατιστικής Υ</w:t>
      </w:r>
      <w:r w:rsidR="004368BA">
        <w:rPr>
          <w:rFonts w:ascii="Times New Roman" w:hAnsi="Times New Roman" w:cs="Times New Roman"/>
          <w:sz w:val="24"/>
          <w:szCs w:val="24"/>
          <w:lang w:val="el-GR"/>
        </w:rPr>
        <w:t>πηρεσίας</w:t>
      </w:r>
      <w:r>
        <w:rPr>
          <w:rFonts w:ascii="Times New Roman" w:hAnsi="Times New Roman" w:cs="Times New Roman"/>
          <w:sz w:val="24"/>
          <w:szCs w:val="24"/>
          <w:lang w:val="el-GR"/>
        </w:rPr>
        <w:t xml:space="preserve"> δεν διαφέρει από το δομήσιμο εμβαδόν. </w:t>
      </w:r>
    </w:p>
    <w:p w14:paraId="69EC25F2" w14:textId="77777777" w:rsidR="009658E4" w:rsidRPr="009658E4" w:rsidRDefault="009658E4" w:rsidP="003124BF">
      <w:pPr>
        <w:tabs>
          <w:tab w:val="left" w:pos="3499"/>
        </w:tabs>
        <w:jc w:val="both"/>
        <w:rPr>
          <w:rFonts w:ascii="Times New Roman" w:hAnsi="Times New Roman" w:cs="Times New Roman"/>
          <w:sz w:val="24"/>
          <w:szCs w:val="24"/>
          <w:lang w:val="el-GR"/>
        </w:rPr>
      </w:pPr>
      <w:r w:rsidRPr="009658E4">
        <w:rPr>
          <w:rFonts w:ascii="Times New Roman" w:hAnsi="Times New Roman" w:cs="Times New Roman"/>
          <w:sz w:val="24"/>
          <w:szCs w:val="24"/>
          <w:lang w:val="el-GR"/>
        </w:rPr>
        <w:t>Σε ότι αφορά το μέσο τυπικό διαμέρισμα σημειώνεται πως θα πρέπει να γίνει μια προσαρμογή από το συνολικό εμβαδόν στο δομήσιμο με μία προσαύξηση από το συνολικό στο δομήσιμο εμβαδόν της τάξης του 15%</w:t>
      </w:r>
      <w:r>
        <w:rPr>
          <w:rFonts w:ascii="Times New Roman" w:hAnsi="Times New Roman" w:cs="Times New Roman"/>
          <w:sz w:val="24"/>
          <w:szCs w:val="24"/>
          <w:lang w:val="el-GR"/>
        </w:rPr>
        <w:t xml:space="preserve"> (κλιμακοστάσια και κοινόχρηστοι χώροι)</w:t>
      </w:r>
      <w:r w:rsidRPr="009658E4">
        <w:rPr>
          <w:rFonts w:ascii="Times New Roman" w:hAnsi="Times New Roman" w:cs="Times New Roman"/>
          <w:sz w:val="24"/>
          <w:szCs w:val="24"/>
          <w:lang w:val="el-GR"/>
        </w:rPr>
        <w:t xml:space="preserve">. </w:t>
      </w:r>
    </w:p>
    <w:p w14:paraId="2378A981" w14:textId="77777777" w:rsidR="009D188B" w:rsidRPr="008B319D" w:rsidRDefault="009D188B"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Πιο κάτω παρατίθενται στοιχεία της Στατιστικής Υπηρεσίας</w:t>
      </w:r>
      <w:r w:rsidR="009658E4">
        <w:rPr>
          <w:rFonts w:ascii="Times New Roman" w:hAnsi="Times New Roman" w:cs="Times New Roman"/>
          <w:sz w:val="24"/>
          <w:szCs w:val="24"/>
          <w:lang w:val="el-GR"/>
        </w:rPr>
        <w:t xml:space="preserve"> από την ενότητα (</w:t>
      </w:r>
      <w:r w:rsidR="009658E4" w:rsidRPr="00B71D84">
        <w:rPr>
          <w:rFonts w:ascii="Times New Roman" w:hAnsi="Times New Roman" w:cs="Times New Roman"/>
          <w:sz w:val="24"/>
          <w:szCs w:val="24"/>
          <w:lang w:val="el-GR"/>
        </w:rPr>
        <w:t>ΑΔΕΙΕΣ ΟΙΚΟΔΟΜΗΣ ΓΙΑ ΑΝΕΓΕΡΣΗ ΝΕΩΝ ΚΑΤΟΙΚΙΩΝ, ΚΑΤΑ ΕΜΒΑΔΟΝ, ΑΞΙΑ ΚΑΙ ΑΡΙΘΜΟ ΟΙΚΙΣΤΙΚΩΝ ΜΟΝΑΔΩΝ</w:t>
      </w:r>
      <w:r w:rsidR="009658E4">
        <w:rPr>
          <w:rFonts w:ascii="Times New Roman" w:hAnsi="Times New Roman" w:cs="Times New Roman"/>
          <w:sz w:val="24"/>
          <w:szCs w:val="24"/>
          <w:lang w:val="el-GR"/>
        </w:rPr>
        <w:t>)</w:t>
      </w:r>
      <w:r w:rsidR="00BC796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για τα μεγέθη των κατοικιών (μέσος όρος) με βάση τις άδειες οικοδομής </w:t>
      </w:r>
      <w:r w:rsidRPr="008B319D">
        <w:rPr>
          <w:rFonts w:ascii="Times New Roman" w:hAnsi="Times New Roman" w:cs="Times New Roman"/>
          <w:sz w:val="24"/>
          <w:szCs w:val="24"/>
          <w:lang w:val="el-GR"/>
        </w:rPr>
        <w:t>:</w:t>
      </w:r>
    </w:p>
    <w:tbl>
      <w:tblPr>
        <w:tblStyle w:val="TableGrid"/>
        <w:tblW w:w="0" w:type="auto"/>
        <w:tblLook w:val="04A0" w:firstRow="1" w:lastRow="0" w:firstColumn="1" w:lastColumn="0" w:noHBand="0" w:noVBand="1"/>
      </w:tblPr>
      <w:tblGrid>
        <w:gridCol w:w="1617"/>
        <w:gridCol w:w="1551"/>
        <w:gridCol w:w="1545"/>
        <w:gridCol w:w="1545"/>
        <w:gridCol w:w="1546"/>
        <w:gridCol w:w="1546"/>
      </w:tblGrid>
      <w:tr w:rsidR="009D188B" w14:paraId="6EF4D9A0" w14:textId="77777777" w:rsidTr="009D188B">
        <w:tc>
          <w:tcPr>
            <w:tcW w:w="1558" w:type="dxa"/>
          </w:tcPr>
          <w:p w14:paraId="670B859D" w14:textId="77777777" w:rsidR="009D188B" w:rsidRDefault="009D188B" w:rsidP="003124BF">
            <w:pPr>
              <w:tabs>
                <w:tab w:val="left" w:pos="3499"/>
              </w:tabs>
              <w:jc w:val="both"/>
              <w:rPr>
                <w:rFonts w:ascii="Times New Roman" w:hAnsi="Times New Roman" w:cs="Times New Roman"/>
                <w:sz w:val="24"/>
                <w:szCs w:val="24"/>
                <w:lang w:val="el-GR"/>
              </w:rPr>
            </w:pPr>
          </w:p>
        </w:tc>
        <w:tc>
          <w:tcPr>
            <w:tcW w:w="1558" w:type="dxa"/>
          </w:tcPr>
          <w:p w14:paraId="4011CA60"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2017</w:t>
            </w:r>
          </w:p>
          <w:p w14:paraId="058DA5C3"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(συνολικό εμβαδό </w:t>
            </w:r>
            <w:proofErr w:type="spellStart"/>
            <w:r>
              <w:rPr>
                <w:rFonts w:ascii="Times New Roman" w:hAnsi="Times New Roman" w:cs="Times New Roman"/>
                <w:sz w:val="24"/>
                <w:szCs w:val="24"/>
                <w:lang w:val="el-GR"/>
              </w:rPr>
              <w:t>τ.μ</w:t>
            </w:r>
            <w:proofErr w:type="spellEnd"/>
            <w:r>
              <w:rPr>
                <w:rFonts w:ascii="Times New Roman" w:hAnsi="Times New Roman" w:cs="Times New Roman"/>
                <w:sz w:val="24"/>
                <w:szCs w:val="24"/>
                <w:lang w:val="el-GR"/>
              </w:rPr>
              <w:t>)</w:t>
            </w:r>
          </w:p>
        </w:tc>
        <w:tc>
          <w:tcPr>
            <w:tcW w:w="1558" w:type="dxa"/>
          </w:tcPr>
          <w:p w14:paraId="261CD7FF"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2018</w:t>
            </w:r>
          </w:p>
        </w:tc>
        <w:tc>
          <w:tcPr>
            <w:tcW w:w="1558" w:type="dxa"/>
          </w:tcPr>
          <w:p w14:paraId="3B972748"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2019</w:t>
            </w:r>
          </w:p>
        </w:tc>
        <w:tc>
          <w:tcPr>
            <w:tcW w:w="1559" w:type="dxa"/>
          </w:tcPr>
          <w:p w14:paraId="30CAC03C"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2020</w:t>
            </w:r>
          </w:p>
        </w:tc>
        <w:tc>
          <w:tcPr>
            <w:tcW w:w="1559" w:type="dxa"/>
          </w:tcPr>
          <w:p w14:paraId="6D3D97C9"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2021</w:t>
            </w:r>
          </w:p>
        </w:tc>
      </w:tr>
      <w:tr w:rsidR="009D188B" w14:paraId="0783B871" w14:textId="77777777" w:rsidTr="009D188B">
        <w:tc>
          <w:tcPr>
            <w:tcW w:w="1558" w:type="dxa"/>
          </w:tcPr>
          <w:p w14:paraId="424DC6A3" w14:textId="77777777" w:rsidR="009D188B" w:rsidRDefault="009D188B"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Μονοκατοικία </w:t>
            </w:r>
          </w:p>
        </w:tc>
        <w:tc>
          <w:tcPr>
            <w:tcW w:w="1558" w:type="dxa"/>
          </w:tcPr>
          <w:p w14:paraId="3CCA2A44"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259</w:t>
            </w:r>
          </w:p>
        </w:tc>
        <w:tc>
          <w:tcPr>
            <w:tcW w:w="1558" w:type="dxa"/>
          </w:tcPr>
          <w:p w14:paraId="32C43E62"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261</w:t>
            </w:r>
          </w:p>
        </w:tc>
        <w:tc>
          <w:tcPr>
            <w:tcW w:w="1558" w:type="dxa"/>
          </w:tcPr>
          <w:p w14:paraId="2D99FA9D"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255</w:t>
            </w:r>
          </w:p>
        </w:tc>
        <w:tc>
          <w:tcPr>
            <w:tcW w:w="1559" w:type="dxa"/>
          </w:tcPr>
          <w:p w14:paraId="073017AE"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252</w:t>
            </w:r>
          </w:p>
        </w:tc>
        <w:tc>
          <w:tcPr>
            <w:tcW w:w="1559" w:type="dxa"/>
          </w:tcPr>
          <w:p w14:paraId="5B091BFE"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254</w:t>
            </w:r>
          </w:p>
        </w:tc>
      </w:tr>
      <w:tr w:rsidR="009D188B" w14:paraId="2DD41B59" w14:textId="77777777" w:rsidTr="009D188B">
        <w:tc>
          <w:tcPr>
            <w:tcW w:w="1558" w:type="dxa"/>
          </w:tcPr>
          <w:p w14:paraId="6347805E" w14:textId="77777777" w:rsidR="009D188B" w:rsidRDefault="009D188B"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Διαμέρισμα </w:t>
            </w:r>
          </w:p>
        </w:tc>
        <w:tc>
          <w:tcPr>
            <w:tcW w:w="1558" w:type="dxa"/>
          </w:tcPr>
          <w:p w14:paraId="491494A1"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169</w:t>
            </w:r>
          </w:p>
        </w:tc>
        <w:tc>
          <w:tcPr>
            <w:tcW w:w="1558" w:type="dxa"/>
          </w:tcPr>
          <w:p w14:paraId="3596AF58"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156</w:t>
            </w:r>
          </w:p>
        </w:tc>
        <w:tc>
          <w:tcPr>
            <w:tcW w:w="1558" w:type="dxa"/>
          </w:tcPr>
          <w:p w14:paraId="70D1880D"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162</w:t>
            </w:r>
          </w:p>
        </w:tc>
        <w:tc>
          <w:tcPr>
            <w:tcW w:w="1559" w:type="dxa"/>
          </w:tcPr>
          <w:p w14:paraId="315D46B2"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149</w:t>
            </w:r>
          </w:p>
        </w:tc>
        <w:tc>
          <w:tcPr>
            <w:tcW w:w="1559" w:type="dxa"/>
          </w:tcPr>
          <w:p w14:paraId="626DEAC3" w14:textId="77777777" w:rsidR="009D188B" w:rsidRDefault="009D188B" w:rsidP="009D188B">
            <w:pPr>
              <w:tabs>
                <w:tab w:val="left" w:pos="3499"/>
              </w:tabs>
              <w:jc w:val="center"/>
              <w:rPr>
                <w:rFonts w:ascii="Times New Roman" w:hAnsi="Times New Roman" w:cs="Times New Roman"/>
                <w:sz w:val="24"/>
                <w:szCs w:val="24"/>
                <w:lang w:val="el-GR"/>
              </w:rPr>
            </w:pPr>
            <w:r>
              <w:rPr>
                <w:rFonts w:ascii="Times New Roman" w:hAnsi="Times New Roman" w:cs="Times New Roman"/>
                <w:sz w:val="24"/>
                <w:szCs w:val="24"/>
                <w:lang w:val="el-GR"/>
              </w:rPr>
              <w:t>144</w:t>
            </w:r>
          </w:p>
        </w:tc>
      </w:tr>
    </w:tbl>
    <w:p w14:paraId="3D29FD60" w14:textId="77777777" w:rsidR="00E0433C" w:rsidRDefault="00E0433C" w:rsidP="003124BF">
      <w:pPr>
        <w:tabs>
          <w:tab w:val="left" w:pos="3499"/>
        </w:tabs>
        <w:jc w:val="both"/>
        <w:rPr>
          <w:rFonts w:ascii="Times New Roman" w:hAnsi="Times New Roman" w:cs="Times New Roman"/>
          <w:sz w:val="24"/>
          <w:szCs w:val="24"/>
          <w:lang w:val="el-GR"/>
        </w:rPr>
      </w:pPr>
    </w:p>
    <w:p w14:paraId="0EEA0FC3" w14:textId="77777777" w:rsidR="009D188B" w:rsidRDefault="00B62E6C" w:rsidP="003124BF">
      <w:pPr>
        <w:tabs>
          <w:tab w:val="left" w:pos="3499"/>
        </w:tabs>
        <w:jc w:val="both"/>
        <w:rPr>
          <w:rFonts w:ascii="Times New Roman" w:hAnsi="Times New Roman" w:cs="Times New Roman"/>
          <w:sz w:val="24"/>
          <w:szCs w:val="24"/>
          <w:lang w:val="el-GR"/>
        </w:rPr>
      </w:pPr>
      <w:r w:rsidRPr="008B319D">
        <w:rPr>
          <w:rFonts w:ascii="Times New Roman" w:hAnsi="Times New Roman" w:cs="Times New Roman"/>
          <w:sz w:val="24"/>
          <w:szCs w:val="24"/>
          <w:lang w:val="el-GR"/>
        </w:rPr>
        <w:t>6</w:t>
      </w:r>
      <w:r w:rsidR="00455F2A" w:rsidRPr="008B319D">
        <w:rPr>
          <w:rFonts w:ascii="Times New Roman" w:hAnsi="Times New Roman" w:cs="Times New Roman"/>
          <w:sz w:val="24"/>
          <w:szCs w:val="24"/>
          <w:lang w:val="el-GR"/>
        </w:rPr>
        <w:t xml:space="preserve">. </w:t>
      </w:r>
      <w:r w:rsidR="009D188B">
        <w:rPr>
          <w:rFonts w:ascii="Times New Roman" w:hAnsi="Times New Roman" w:cs="Times New Roman"/>
          <w:sz w:val="24"/>
          <w:szCs w:val="24"/>
          <w:lang w:val="el-GR"/>
        </w:rPr>
        <w:t xml:space="preserve">Σε ότι αφορά το </w:t>
      </w:r>
      <w:r w:rsidR="009D188B" w:rsidRPr="00455F2A">
        <w:rPr>
          <w:rFonts w:ascii="Times New Roman" w:hAnsi="Times New Roman" w:cs="Times New Roman"/>
          <w:b/>
          <w:sz w:val="24"/>
          <w:szCs w:val="24"/>
          <w:lang w:val="el-GR"/>
        </w:rPr>
        <w:t>κατασκευαστικό κ</w:t>
      </w:r>
      <w:r w:rsidR="00436038" w:rsidRPr="00455F2A">
        <w:rPr>
          <w:rFonts w:ascii="Times New Roman" w:hAnsi="Times New Roman" w:cs="Times New Roman"/>
          <w:b/>
          <w:sz w:val="24"/>
          <w:szCs w:val="24"/>
          <w:lang w:val="el-GR"/>
        </w:rPr>
        <w:t>όστος</w:t>
      </w:r>
      <w:r w:rsidR="009658E4">
        <w:rPr>
          <w:rFonts w:ascii="Times New Roman" w:hAnsi="Times New Roman" w:cs="Times New Roman"/>
          <w:sz w:val="24"/>
          <w:szCs w:val="24"/>
          <w:lang w:val="el-GR"/>
        </w:rPr>
        <w:t xml:space="preserve"> από τα στοιχεία της Στατιστικής Υ</w:t>
      </w:r>
      <w:r w:rsidR="00436038">
        <w:rPr>
          <w:rFonts w:ascii="Times New Roman" w:hAnsi="Times New Roman" w:cs="Times New Roman"/>
          <w:sz w:val="24"/>
          <w:szCs w:val="24"/>
          <w:lang w:val="el-GR"/>
        </w:rPr>
        <w:t>πηρεσίας επιλέγηκε ως έτος αναφορά</w:t>
      </w:r>
      <w:r w:rsidR="009658E4">
        <w:rPr>
          <w:rFonts w:ascii="Times New Roman" w:hAnsi="Times New Roman" w:cs="Times New Roman"/>
          <w:sz w:val="24"/>
          <w:szCs w:val="24"/>
          <w:lang w:val="el-GR"/>
        </w:rPr>
        <w:t>ς το 2019, δηλαδή η περίοδος πριν την έναρξη</w:t>
      </w:r>
      <w:r w:rsidR="00436038">
        <w:rPr>
          <w:rFonts w:ascii="Times New Roman" w:hAnsi="Times New Roman" w:cs="Times New Roman"/>
          <w:sz w:val="24"/>
          <w:szCs w:val="24"/>
          <w:lang w:val="el-GR"/>
        </w:rPr>
        <w:t xml:space="preserve"> της πανδημίας</w:t>
      </w:r>
      <w:r w:rsidR="009658E4">
        <w:rPr>
          <w:rFonts w:ascii="Times New Roman" w:hAnsi="Times New Roman" w:cs="Times New Roman"/>
          <w:sz w:val="24"/>
          <w:szCs w:val="24"/>
          <w:lang w:val="el-GR"/>
        </w:rPr>
        <w:t xml:space="preserve">. Το έτος 2020 </w:t>
      </w:r>
      <w:r w:rsidR="00455F2A">
        <w:rPr>
          <w:rFonts w:ascii="Times New Roman" w:hAnsi="Times New Roman" w:cs="Times New Roman"/>
          <w:sz w:val="24"/>
          <w:szCs w:val="24"/>
          <w:lang w:val="el-GR"/>
        </w:rPr>
        <w:t>είχε</w:t>
      </w:r>
      <w:r w:rsidR="009658E4">
        <w:rPr>
          <w:rFonts w:ascii="Times New Roman" w:hAnsi="Times New Roman" w:cs="Times New Roman"/>
          <w:sz w:val="24"/>
          <w:szCs w:val="24"/>
          <w:lang w:val="el-GR"/>
        </w:rPr>
        <w:t xml:space="preserve"> αρκετές</w:t>
      </w:r>
      <w:r w:rsidR="00455F2A">
        <w:rPr>
          <w:rFonts w:ascii="Times New Roman" w:hAnsi="Times New Roman" w:cs="Times New Roman"/>
          <w:sz w:val="24"/>
          <w:szCs w:val="24"/>
          <w:lang w:val="el-GR"/>
        </w:rPr>
        <w:t xml:space="preserve"> ιδιαιτερότητες</w:t>
      </w:r>
      <w:r w:rsidR="009658E4">
        <w:rPr>
          <w:rFonts w:ascii="Times New Roman" w:hAnsi="Times New Roman" w:cs="Times New Roman"/>
          <w:sz w:val="24"/>
          <w:szCs w:val="24"/>
          <w:lang w:val="el-GR"/>
        </w:rPr>
        <w:t xml:space="preserve"> (</w:t>
      </w:r>
      <w:r w:rsidR="009658E4">
        <w:rPr>
          <w:rFonts w:ascii="Times New Roman" w:hAnsi="Times New Roman" w:cs="Times New Roman"/>
          <w:sz w:val="24"/>
          <w:szCs w:val="24"/>
        </w:rPr>
        <w:t>lockdown</w:t>
      </w:r>
      <w:r w:rsidR="009658E4" w:rsidRPr="009658E4">
        <w:rPr>
          <w:rFonts w:ascii="Times New Roman" w:hAnsi="Times New Roman" w:cs="Times New Roman"/>
          <w:sz w:val="24"/>
          <w:szCs w:val="24"/>
          <w:lang w:val="el-GR"/>
        </w:rPr>
        <w:t xml:space="preserve"> </w:t>
      </w:r>
      <w:proofErr w:type="spellStart"/>
      <w:r w:rsidR="009658E4">
        <w:rPr>
          <w:rFonts w:ascii="Times New Roman" w:hAnsi="Times New Roman" w:cs="Times New Roman"/>
          <w:sz w:val="24"/>
          <w:szCs w:val="24"/>
          <w:lang w:val="el-GR"/>
        </w:rPr>
        <w:t>κλπ</w:t>
      </w:r>
      <w:proofErr w:type="spellEnd"/>
      <w:r w:rsidR="009658E4">
        <w:rPr>
          <w:rFonts w:ascii="Times New Roman" w:hAnsi="Times New Roman" w:cs="Times New Roman"/>
          <w:sz w:val="24"/>
          <w:szCs w:val="24"/>
          <w:lang w:val="el-GR"/>
        </w:rPr>
        <w:t>)</w:t>
      </w:r>
      <w:r w:rsidR="00436038">
        <w:rPr>
          <w:rFonts w:ascii="Times New Roman" w:hAnsi="Times New Roman" w:cs="Times New Roman"/>
          <w:sz w:val="24"/>
          <w:szCs w:val="24"/>
          <w:lang w:val="el-GR"/>
        </w:rPr>
        <w:t>. Με βάση τα στοιχεία της Στατιστικής Υπηρεσίας</w:t>
      </w:r>
      <w:r w:rsidR="009658E4">
        <w:rPr>
          <w:rFonts w:ascii="Times New Roman" w:hAnsi="Times New Roman" w:cs="Times New Roman"/>
          <w:sz w:val="24"/>
          <w:szCs w:val="24"/>
          <w:lang w:val="el-GR"/>
        </w:rPr>
        <w:t xml:space="preserve"> (</w:t>
      </w:r>
      <w:r w:rsidR="009658E4" w:rsidRPr="00B71D84">
        <w:rPr>
          <w:rFonts w:ascii="Times New Roman" w:hAnsi="Times New Roman" w:cs="Times New Roman"/>
          <w:sz w:val="24"/>
          <w:szCs w:val="24"/>
          <w:lang w:val="el-GR"/>
        </w:rPr>
        <w:t>ΑΔΕΙΕΣ ΟΙΚΟΔΟΜΗΣ ΓΙΑ ΑΝΕΓΕΡΣΗ ΝΕΩΝ ΚΑΤΟΙΚΙΩΝ, ΚΑΤΑ ΕΜΒΑΔΟΝ, ΑΞΙΑ ΚΑΙ ΑΡΙΘΜΟ ΟΙΚΙΣΤΙΚΩΝ ΜΟΝΑΔΩΝ</w:t>
      </w:r>
      <w:r w:rsidR="009658E4">
        <w:rPr>
          <w:rFonts w:ascii="Times New Roman" w:hAnsi="Times New Roman" w:cs="Times New Roman"/>
          <w:sz w:val="24"/>
          <w:szCs w:val="24"/>
          <w:lang w:val="el-GR"/>
        </w:rPr>
        <w:t>)</w:t>
      </w:r>
      <w:r w:rsidR="00BC796D">
        <w:rPr>
          <w:rFonts w:ascii="Times New Roman" w:hAnsi="Times New Roman" w:cs="Times New Roman"/>
          <w:sz w:val="24"/>
          <w:szCs w:val="24"/>
          <w:lang w:val="el-GR"/>
        </w:rPr>
        <w:t xml:space="preserve"> </w:t>
      </w:r>
      <w:r w:rsidR="00E0433C">
        <w:rPr>
          <w:rFonts w:ascii="Times New Roman" w:hAnsi="Times New Roman" w:cs="Times New Roman"/>
          <w:sz w:val="24"/>
          <w:szCs w:val="24"/>
          <w:lang w:val="el-GR"/>
        </w:rPr>
        <w:t xml:space="preserve">το κατασκευαστικό κόστος για το 2019 για τις μονοκατοικίες ανέρχεται σε 1.235 </w:t>
      </w:r>
      <w:proofErr w:type="spellStart"/>
      <w:r w:rsidR="00E0433C">
        <w:rPr>
          <w:rFonts w:ascii="Times New Roman" w:hAnsi="Times New Roman" w:cs="Times New Roman"/>
          <w:sz w:val="24"/>
          <w:szCs w:val="24"/>
          <w:lang w:val="el-GR"/>
        </w:rPr>
        <w:t>ευρω</w:t>
      </w:r>
      <w:proofErr w:type="spellEnd"/>
      <w:r w:rsidR="00BC796D">
        <w:rPr>
          <w:rFonts w:ascii="Times New Roman" w:hAnsi="Times New Roman" w:cs="Times New Roman"/>
          <w:sz w:val="24"/>
          <w:szCs w:val="24"/>
          <w:lang w:val="el-GR"/>
        </w:rPr>
        <w:t xml:space="preserve"> </w:t>
      </w:r>
      <w:r w:rsidR="00E0433C">
        <w:rPr>
          <w:rFonts w:ascii="Times New Roman" w:hAnsi="Times New Roman" w:cs="Times New Roman"/>
          <w:sz w:val="24"/>
          <w:szCs w:val="24"/>
          <w:lang w:val="el-GR"/>
        </w:rPr>
        <w:t xml:space="preserve">το τ.μ. </w:t>
      </w:r>
    </w:p>
    <w:p w14:paraId="446B750B" w14:textId="77777777" w:rsidR="00E0433C" w:rsidRDefault="00E0433C"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Το κόστος αυτό πρέπει να προσαρμοστεί στα σημερινά δεδομένα και συνεπώς θα πρέπει να </w:t>
      </w:r>
      <w:r w:rsidR="00455F2A">
        <w:rPr>
          <w:rFonts w:ascii="Times New Roman" w:hAnsi="Times New Roman" w:cs="Times New Roman"/>
          <w:sz w:val="24"/>
          <w:szCs w:val="24"/>
          <w:lang w:val="el-GR"/>
        </w:rPr>
        <w:t>συν</w:t>
      </w:r>
      <w:r>
        <w:rPr>
          <w:rFonts w:ascii="Times New Roman" w:hAnsi="Times New Roman" w:cs="Times New Roman"/>
          <w:sz w:val="24"/>
          <w:szCs w:val="24"/>
          <w:lang w:val="el-GR"/>
        </w:rPr>
        <w:t>υπολογιστεί η αύξηση της τάξης του 18%</w:t>
      </w:r>
      <w:r w:rsidR="00455F2A">
        <w:rPr>
          <w:rFonts w:ascii="Times New Roman" w:hAnsi="Times New Roman" w:cs="Times New Roman"/>
          <w:sz w:val="24"/>
          <w:szCs w:val="24"/>
          <w:lang w:val="el-GR"/>
        </w:rPr>
        <w:t xml:space="preserve"> που αφορά την αύξηση στον</w:t>
      </w:r>
      <w:r>
        <w:rPr>
          <w:rFonts w:ascii="Times New Roman" w:hAnsi="Times New Roman" w:cs="Times New Roman"/>
          <w:sz w:val="24"/>
          <w:szCs w:val="24"/>
          <w:lang w:val="el-GR"/>
        </w:rPr>
        <w:t xml:space="preserve"> εγχώριο δείκτη τιμών παραγωγού</w:t>
      </w:r>
      <w:r w:rsidR="00455F2A">
        <w:rPr>
          <w:rFonts w:ascii="Times New Roman" w:hAnsi="Times New Roman" w:cs="Times New Roman"/>
          <w:sz w:val="24"/>
          <w:szCs w:val="24"/>
          <w:lang w:val="el-GR"/>
        </w:rPr>
        <w:t xml:space="preserve"> (υλικά, εργατικά και ενέργεια)</w:t>
      </w:r>
      <w:r>
        <w:rPr>
          <w:rFonts w:ascii="Times New Roman" w:hAnsi="Times New Roman" w:cs="Times New Roman"/>
          <w:sz w:val="24"/>
          <w:szCs w:val="24"/>
          <w:lang w:val="el-GR"/>
        </w:rPr>
        <w:t xml:space="preserve"> (</w:t>
      </w:r>
      <w:r w:rsidR="00455F2A">
        <w:rPr>
          <w:rFonts w:ascii="Times New Roman" w:hAnsi="Times New Roman" w:cs="Times New Roman"/>
          <w:sz w:val="24"/>
          <w:szCs w:val="24"/>
          <w:lang w:val="el-GR"/>
        </w:rPr>
        <w:t xml:space="preserve">έτος 2019 </w:t>
      </w:r>
      <w:r w:rsidR="00455F2A">
        <w:rPr>
          <w:rFonts w:ascii="Times New Roman" w:hAnsi="Times New Roman" w:cs="Times New Roman"/>
          <w:sz w:val="24"/>
          <w:szCs w:val="24"/>
        </w:rPr>
        <w:t>vs</w:t>
      </w:r>
      <w:r w:rsidR="00455F2A" w:rsidRPr="008B319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2022). </w:t>
      </w:r>
    </w:p>
    <w:p w14:paraId="69761297" w14:textId="71782205" w:rsidR="009658E4" w:rsidRPr="009658E4" w:rsidRDefault="009658E4" w:rsidP="009658E4">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Στο σημείο αυτό σημειώνεται πως στην έκδοση της Στατιστικής Υπηρεσίας</w:t>
      </w:r>
      <w:r w:rsidR="00BC796D">
        <w:rPr>
          <w:rFonts w:ascii="Times New Roman" w:hAnsi="Times New Roman" w:cs="Times New Roman"/>
          <w:sz w:val="24"/>
          <w:szCs w:val="24"/>
          <w:lang w:val="el-GR"/>
        </w:rPr>
        <w:t xml:space="preserve"> </w:t>
      </w:r>
      <w:r w:rsidRPr="009658E4">
        <w:rPr>
          <w:rFonts w:ascii="Times New Roman" w:hAnsi="Times New Roman" w:cs="Times New Roman"/>
          <w:sz w:val="24"/>
          <w:szCs w:val="24"/>
          <w:lang w:val="el-GR"/>
        </w:rPr>
        <w:t xml:space="preserve">ΣΤΑΤΙΣΤΙΚΕΣ ΚΑΤΑΣΚΕΥΩΝ ΚΑΙ ΣΤΕΓΑΣΗΣ 2016 </w:t>
      </w:r>
      <w:r w:rsidR="00CB16AC">
        <w:rPr>
          <w:rFonts w:ascii="Times New Roman" w:hAnsi="Times New Roman" w:cs="Times New Roman"/>
          <w:sz w:val="24"/>
          <w:szCs w:val="24"/>
          <w:lang w:val="el-GR"/>
        </w:rPr>
        <w:t>«</w:t>
      </w:r>
      <w:r>
        <w:rPr>
          <w:rFonts w:ascii="Times New Roman" w:hAnsi="Times New Roman" w:cs="Times New Roman"/>
          <w:sz w:val="24"/>
          <w:szCs w:val="24"/>
          <w:lang w:val="el-GR"/>
        </w:rPr>
        <w:t xml:space="preserve">σημειώνεται ως συνηθισμένο να παρατηρηθεί </w:t>
      </w:r>
      <w:r w:rsidRPr="009658E4">
        <w:rPr>
          <w:rFonts w:ascii="Times New Roman" w:hAnsi="Times New Roman" w:cs="Times New Roman"/>
          <w:sz w:val="24"/>
          <w:szCs w:val="24"/>
          <w:lang w:val="el-GR"/>
        </w:rPr>
        <w:t xml:space="preserve">ότι σε μερικές περιπτώσεις το </w:t>
      </w:r>
      <w:proofErr w:type="spellStart"/>
      <w:r w:rsidRPr="009658E4">
        <w:rPr>
          <w:rFonts w:ascii="Times New Roman" w:hAnsi="Times New Roman" w:cs="Times New Roman"/>
          <w:sz w:val="24"/>
          <w:szCs w:val="24"/>
          <w:lang w:val="el-GR"/>
        </w:rPr>
        <w:t>προϋπολογιζόμενο</w:t>
      </w:r>
      <w:proofErr w:type="spellEnd"/>
      <w:r w:rsidRPr="009658E4">
        <w:rPr>
          <w:rFonts w:ascii="Times New Roman" w:hAnsi="Times New Roman" w:cs="Times New Roman"/>
          <w:sz w:val="24"/>
          <w:szCs w:val="24"/>
          <w:lang w:val="el-GR"/>
        </w:rPr>
        <w:t xml:space="preserve"> κόστος ανέγερσης του έργου</w:t>
      </w:r>
      <w:r w:rsidR="00CF326C">
        <w:rPr>
          <w:rFonts w:ascii="Times New Roman" w:hAnsi="Times New Roman" w:cs="Times New Roman"/>
          <w:sz w:val="24"/>
          <w:szCs w:val="24"/>
          <w:lang w:val="el-GR"/>
        </w:rPr>
        <w:t>,</w:t>
      </w:r>
      <w:r w:rsidRPr="009658E4">
        <w:rPr>
          <w:rFonts w:ascii="Times New Roman" w:hAnsi="Times New Roman" w:cs="Times New Roman"/>
          <w:sz w:val="24"/>
          <w:szCs w:val="24"/>
          <w:lang w:val="el-GR"/>
        </w:rPr>
        <w:t xml:space="preserve"> όπως καταχωρήθηκε στην άδεια οικοδομής</w:t>
      </w:r>
      <w:r w:rsidR="00CF326C">
        <w:rPr>
          <w:rFonts w:ascii="Times New Roman" w:hAnsi="Times New Roman" w:cs="Times New Roman"/>
          <w:sz w:val="24"/>
          <w:szCs w:val="24"/>
          <w:lang w:val="el-GR"/>
        </w:rPr>
        <w:t>,</w:t>
      </w:r>
      <w:r w:rsidRPr="009658E4">
        <w:rPr>
          <w:rFonts w:ascii="Times New Roman" w:hAnsi="Times New Roman" w:cs="Times New Roman"/>
          <w:sz w:val="24"/>
          <w:szCs w:val="24"/>
          <w:lang w:val="el-GR"/>
        </w:rPr>
        <w:t xml:space="preserve"> ήταν κατά πολύ χαμηλότερο σε σύγκριση με την πραγματική αξία της συμπλήρωσης του έργου</w:t>
      </w:r>
      <w:r>
        <w:rPr>
          <w:rStyle w:val="EndnoteReference"/>
          <w:rFonts w:ascii="Times New Roman" w:hAnsi="Times New Roman" w:cs="Times New Roman"/>
          <w:sz w:val="24"/>
          <w:szCs w:val="24"/>
          <w:lang w:val="el-GR"/>
        </w:rPr>
        <w:endnoteReference w:id="1"/>
      </w:r>
      <w:r w:rsidRPr="009658E4">
        <w:rPr>
          <w:rFonts w:ascii="Times New Roman" w:hAnsi="Times New Roman" w:cs="Times New Roman"/>
          <w:sz w:val="24"/>
          <w:szCs w:val="24"/>
          <w:lang w:val="el-GR"/>
        </w:rPr>
        <w:t>.</w:t>
      </w:r>
      <w:r w:rsidR="00CB16AC">
        <w:rPr>
          <w:rFonts w:ascii="Times New Roman" w:hAnsi="Times New Roman" w:cs="Times New Roman"/>
          <w:sz w:val="24"/>
          <w:szCs w:val="24"/>
          <w:lang w:val="el-GR"/>
        </w:rPr>
        <w:t>»</w:t>
      </w:r>
    </w:p>
    <w:p w14:paraId="71B424C3" w14:textId="28BE1201" w:rsidR="00552EAC" w:rsidRPr="009F4474" w:rsidRDefault="00E0433C"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Συνεπώς</w:t>
      </w:r>
      <w:r w:rsidR="00FC1C2B" w:rsidRPr="008B319D">
        <w:rPr>
          <w:rFonts w:ascii="Times New Roman" w:hAnsi="Times New Roman" w:cs="Times New Roman"/>
          <w:sz w:val="24"/>
          <w:szCs w:val="24"/>
          <w:lang w:val="el-GR"/>
        </w:rPr>
        <w:t xml:space="preserve"> </w:t>
      </w:r>
      <w:r w:rsidR="00FC1C2B">
        <w:rPr>
          <w:rFonts w:ascii="Times New Roman" w:hAnsi="Times New Roman" w:cs="Times New Roman"/>
          <w:sz w:val="24"/>
          <w:szCs w:val="24"/>
          <w:lang w:val="el-GR"/>
        </w:rPr>
        <w:t xml:space="preserve">συνυπολογίζοντας και τις σχετικά πρόσφατες απαιτήσεις (2020 και εντεύθεν) όπως οι κατοικίες πλέον οφείλουν να είναι σχεδόν μηδενικής κατανάλωσης ενέργειας, </w:t>
      </w:r>
      <w:r>
        <w:rPr>
          <w:rFonts w:ascii="Times New Roman" w:hAnsi="Times New Roman" w:cs="Times New Roman"/>
          <w:sz w:val="24"/>
          <w:szCs w:val="24"/>
          <w:lang w:val="el-GR"/>
        </w:rPr>
        <w:t xml:space="preserve">μπορεί να εκτιμηθεί πως το μέσο κατασκευαστικό κόστος για μία </w:t>
      </w:r>
      <w:r w:rsidR="00455F2A">
        <w:rPr>
          <w:rFonts w:ascii="Times New Roman" w:hAnsi="Times New Roman" w:cs="Times New Roman"/>
          <w:sz w:val="24"/>
          <w:szCs w:val="24"/>
          <w:lang w:val="el-GR"/>
        </w:rPr>
        <w:t xml:space="preserve">τυπική </w:t>
      </w:r>
      <w:r>
        <w:rPr>
          <w:rFonts w:ascii="Times New Roman" w:hAnsi="Times New Roman" w:cs="Times New Roman"/>
          <w:sz w:val="24"/>
          <w:szCs w:val="24"/>
          <w:lang w:val="el-GR"/>
        </w:rPr>
        <w:t xml:space="preserve">μονοκατοικία σήμερα </w:t>
      </w:r>
      <w:r w:rsidR="00C31F44">
        <w:rPr>
          <w:rFonts w:ascii="Times New Roman" w:hAnsi="Times New Roman" w:cs="Times New Roman"/>
          <w:sz w:val="24"/>
          <w:szCs w:val="24"/>
          <w:lang w:val="el-GR"/>
        </w:rPr>
        <w:t>είναι κοντά στα 1.700</w:t>
      </w:r>
      <w:r w:rsidR="00455F2A">
        <w:rPr>
          <w:rFonts w:ascii="Times New Roman" w:hAnsi="Times New Roman" w:cs="Times New Roman"/>
          <w:sz w:val="24"/>
          <w:szCs w:val="24"/>
          <w:lang w:val="el-GR"/>
        </w:rPr>
        <w:t xml:space="preserve"> </w:t>
      </w:r>
      <w:proofErr w:type="spellStart"/>
      <w:r w:rsidR="00455F2A">
        <w:rPr>
          <w:rFonts w:ascii="Times New Roman" w:hAnsi="Times New Roman" w:cs="Times New Roman"/>
          <w:sz w:val="24"/>
          <w:szCs w:val="24"/>
          <w:lang w:val="el-GR"/>
        </w:rPr>
        <w:t>ευρω</w:t>
      </w:r>
      <w:proofErr w:type="spellEnd"/>
      <w:r w:rsidR="00455F2A">
        <w:rPr>
          <w:rFonts w:ascii="Times New Roman" w:hAnsi="Times New Roman" w:cs="Times New Roman"/>
          <w:sz w:val="24"/>
          <w:szCs w:val="24"/>
          <w:lang w:val="el-GR"/>
        </w:rPr>
        <w:t xml:space="preserve"> ανά τ.μ</w:t>
      </w:r>
      <w:r w:rsidR="00CF326C">
        <w:rPr>
          <w:rFonts w:ascii="Times New Roman" w:hAnsi="Times New Roman" w:cs="Times New Roman"/>
          <w:sz w:val="24"/>
          <w:szCs w:val="24"/>
          <w:lang w:val="el-GR"/>
        </w:rPr>
        <w:t>.</w:t>
      </w:r>
      <w:r w:rsidR="00CB16AC">
        <w:rPr>
          <w:rFonts w:ascii="Times New Roman" w:hAnsi="Times New Roman" w:cs="Times New Roman"/>
          <w:sz w:val="24"/>
          <w:szCs w:val="24"/>
          <w:lang w:val="el-GR"/>
        </w:rPr>
        <w:t xml:space="preserve"> (δομήσιμο εμβαδόν)</w:t>
      </w:r>
      <w:r w:rsidR="00455F2A">
        <w:rPr>
          <w:rFonts w:ascii="Times New Roman" w:hAnsi="Times New Roman" w:cs="Times New Roman"/>
          <w:sz w:val="24"/>
          <w:szCs w:val="24"/>
          <w:lang w:val="el-GR"/>
        </w:rPr>
        <w:t xml:space="preserve"> κάτι που επιβεβαιώνεται και από επαγγελματίες της αγοράς. </w:t>
      </w:r>
      <w:r w:rsidR="00552EAC">
        <w:rPr>
          <w:rFonts w:ascii="Times New Roman" w:hAnsi="Times New Roman" w:cs="Times New Roman"/>
          <w:sz w:val="24"/>
          <w:szCs w:val="24"/>
          <w:lang w:val="el-GR"/>
        </w:rPr>
        <w:t xml:space="preserve">Το μέσο κατασκευαστικό κόστος για ένα τυπικό διαμέρισμα εκτιμάται πως είναι ελαφρώς χαμηλότερο. </w:t>
      </w:r>
    </w:p>
    <w:p w14:paraId="26F33AFC" w14:textId="73712000" w:rsidR="008B319D" w:rsidRDefault="00B62E6C" w:rsidP="008B319D">
      <w:pPr>
        <w:tabs>
          <w:tab w:val="left" w:pos="3499"/>
        </w:tabs>
        <w:jc w:val="both"/>
        <w:rPr>
          <w:rFonts w:ascii="Times New Roman" w:hAnsi="Times New Roman" w:cs="Times New Roman"/>
          <w:sz w:val="24"/>
          <w:szCs w:val="24"/>
          <w:lang w:val="el-GR"/>
        </w:rPr>
      </w:pPr>
      <w:r w:rsidRPr="008B319D">
        <w:rPr>
          <w:rFonts w:ascii="Times New Roman" w:hAnsi="Times New Roman" w:cs="Times New Roman"/>
          <w:sz w:val="24"/>
          <w:szCs w:val="24"/>
          <w:lang w:val="el-GR"/>
        </w:rPr>
        <w:t>7</w:t>
      </w:r>
      <w:r w:rsidR="009F4474" w:rsidRPr="008B319D">
        <w:rPr>
          <w:rFonts w:ascii="Times New Roman" w:hAnsi="Times New Roman" w:cs="Times New Roman"/>
          <w:sz w:val="24"/>
          <w:szCs w:val="24"/>
          <w:lang w:val="el-GR"/>
        </w:rPr>
        <w:t xml:space="preserve">. </w:t>
      </w:r>
      <w:r w:rsidR="008B319D">
        <w:rPr>
          <w:rFonts w:ascii="Times New Roman" w:hAnsi="Times New Roman" w:cs="Times New Roman"/>
          <w:sz w:val="24"/>
          <w:szCs w:val="24"/>
          <w:lang w:val="el-GR"/>
        </w:rPr>
        <w:t xml:space="preserve">Σε ότι αφορά το </w:t>
      </w:r>
      <w:r w:rsidR="008B319D" w:rsidRPr="009F4B69">
        <w:rPr>
          <w:rFonts w:ascii="Times New Roman" w:hAnsi="Times New Roman" w:cs="Times New Roman"/>
          <w:b/>
          <w:sz w:val="24"/>
          <w:szCs w:val="24"/>
          <w:lang w:val="el-GR"/>
        </w:rPr>
        <w:t xml:space="preserve">κόστος </w:t>
      </w:r>
      <w:r w:rsidR="008B319D">
        <w:rPr>
          <w:rFonts w:ascii="Times New Roman" w:hAnsi="Times New Roman" w:cs="Times New Roman"/>
          <w:b/>
          <w:sz w:val="24"/>
          <w:szCs w:val="24"/>
          <w:lang w:val="el-GR"/>
        </w:rPr>
        <w:t>αγοράς ετοιμοπαράδοτης οικιστικής μονάδας (κατοικία ή διαμέρισμα)</w:t>
      </w:r>
      <w:r w:rsidR="008B319D">
        <w:rPr>
          <w:rFonts w:ascii="Times New Roman" w:hAnsi="Times New Roman" w:cs="Times New Roman"/>
          <w:sz w:val="24"/>
          <w:szCs w:val="24"/>
          <w:lang w:val="el-GR"/>
        </w:rPr>
        <w:t xml:space="preserve"> σημειώνεται πως με βάση ανάλυση πρόσφατων πωλήσεων διαμερισμάτων</w:t>
      </w:r>
      <w:r w:rsidR="00CF326C">
        <w:rPr>
          <w:rFonts w:ascii="Times New Roman" w:hAnsi="Times New Roman" w:cs="Times New Roman"/>
          <w:sz w:val="24"/>
          <w:szCs w:val="24"/>
          <w:lang w:val="el-GR"/>
        </w:rPr>
        <w:t xml:space="preserve"> </w:t>
      </w:r>
      <w:r w:rsidR="008B319D">
        <w:rPr>
          <w:rFonts w:ascii="Times New Roman" w:hAnsi="Times New Roman" w:cs="Times New Roman"/>
          <w:sz w:val="24"/>
          <w:szCs w:val="24"/>
          <w:lang w:val="el-GR"/>
        </w:rPr>
        <w:t xml:space="preserve">(που είναι κατατεθειμένα τα Πωλητήρια Έγγραφα στο Τμήμα Κτηματολογίου &amp; Χωρομετρίας) που διεξήγαγε ο Σύνδεσμος Επιστημόνων Εκτιμητών Ακινήτων Κύπρου, προκύπτει ότι ο μέσος όρος τιμής πώλησης είναι στα </w:t>
      </w:r>
      <w:r w:rsidR="008B319D" w:rsidRPr="009F5E82">
        <w:rPr>
          <w:rFonts w:ascii="Times New Roman" w:hAnsi="Times New Roman" w:cs="Times New Roman"/>
          <w:b/>
          <w:bCs/>
          <w:sz w:val="24"/>
          <w:szCs w:val="24"/>
          <w:u w:val="single"/>
          <w:lang w:val="el-GR"/>
        </w:rPr>
        <w:t>2.650 ευρώ ανά τ.μ.</w:t>
      </w:r>
      <w:r w:rsidR="008B319D">
        <w:rPr>
          <w:rFonts w:ascii="Times New Roman" w:hAnsi="Times New Roman" w:cs="Times New Roman"/>
          <w:b/>
          <w:bCs/>
          <w:sz w:val="24"/>
          <w:szCs w:val="24"/>
          <w:u w:val="single"/>
          <w:lang w:val="el-GR"/>
        </w:rPr>
        <w:t xml:space="preserve"> </w:t>
      </w:r>
      <w:r w:rsidR="008B319D">
        <w:rPr>
          <w:rFonts w:ascii="Times New Roman" w:hAnsi="Times New Roman" w:cs="Times New Roman"/>
          <w:sz w:val="24"/>
          <w:szCs w:val="24"/>
          <w:lang w:val="el-GR"/>
        </w:rPr>
        <w:t>δομήσιμου εμβαδού.</w:t>
      </w:r>
      <w:r w:rsidR="008B319D" w:rsidRPr="009F5E82">
        <w:rPr>
          <w:rFonts w:ascii="Times New Roman" w:hAnsi="Times New Roman" w:cs="Times New Roman"/>
          <w:sz w:val="24"/>
          <w:szCs w:val="24"/>
          <w:lang w:val="el-GR"/>
        </w:rPr>
        <w:t xml:space="preserve"> </w:t>
      </w:r>
      <w:r w:rsidR="008B319D">
        <w:rPr>
          <w:rFonts w:ascii="Times New Roman" w:hAnsi="Times New Roman" w:cs="Times New Roman"/>
          <w:sz w:val="24"/>
          <w:szCs w:val="24"/>
          <w:lang w:val="el-GR"/>
        </w:rPr>
        <w:t>Συγκεκριμένα</w:t>
      </w:r>
      <w:r w:rsidR="00CF326C">
        <w:rPr>
          <w:rFonts w:ascii="Times New Roman" w:hAnsi="Times New Roman" w:cs="Times New Roman"/>
          <w:sz w:val="24"/>
          <w:szCs w:val="24"/>
          <w:lang w:val="el-GR"/>
        </w:rPr>
        <w:t>,</w:t>
      </w:r>
      <w:r w:rsidR="008B319D">
        <w:rPr>
          <w:rFonts w:ascii="Times New Roman" w:hAnsi="Times New Roman" w:cs="Times New Roman"/>
          <w:sz w:val="24"/>
          <w:szCs w:val="24"/>
          <w:lang w:val="el-GR"/>
        </w:rPr>
        <w:t xml:space="preserve"> χρησιμοποιήθηκαν 102 πωλήσεις στη Λευκωσία, 94 πωλήσεις στη Λάρνακα και 60 πωλήσεις στη Λεμεσό, ενώ η πόλη της Πάφου και οι Δήμοι της ελεύθερης Επαρχίας Αμμοχώστου λόγω του πολύ μικρού αριθμού </w:t>
      </w:r>
      <w:proofErr w:type="spellStart"/>
      <w:r w:rsidR="008B319D">
        <w:rPr>
          <w:rFonts w:ascii="Times New Roman" w:hAnsi="Times New Roman" w:cs="Times New Roman"/>
          <w:sz w:val="24"/>
          <w:szCs w:val="24"/>
          <w:lang w:val="el-GR"/>
        </w:rPr>
        <w:t>αγοαραπωλητηρίων</w:t>
      </w:r>
      <w:proofErr w:type="spellEnd"/>
      <w:r w:rsidR="008B319D">
        <w:rPr>
          <w:rFonts w:ascii="Times New Roman" w:hAnsi="Times New Roman" w:cs="Times New Roman"/>
          <w:sz w:val="24"/>
          <w:szCs w:val="24"/>
          <w:lang w:val="el-GR"/>
        </w:rPr>
        <w:t xml:space="preserve"> και δη για καινούργια, δεν </w:t>
      </w:r>
      <w:proofErr w:type="spellStart"/>
      <w:r w:rsidR="008B319D">
        <w:rPr>
          <w:rFonts w:ascii="Times New Roman" w:hAnsi="Times New Roman" w:cs="Times New Roman"/>
          <w:sz w:val="24"/>
          <w:szCs w:val="24"/>
          <w:lang w:val="el-GR"/>
        </w:rPr>
        <w:t>λήφθησαν</w:t>
      </w:r>
      <w:proofErr w:type="spellEnd"/>
      <w:r w:rsidR="008B319D">
        <w:rPr>
          <w:rFonts w:ascii="Times New Roman" w:hAnsi="Times New Roman" w:cs="Times New Roman"/>
          <w:sz w:val="24"/>
          <w:szCs w:val="24"/>
          <w:lang w:val="el-GR"/>
        </w:rPr>
        <w:t xml:space="preserve"> υπόψη. Σ</w:t>
      </w:r>
      <w:r w:rsidR="005D4E1D">
        <w:rPr>
          <w:rFonts w:ascii="Times New Roman" w:hAnsi="Times New Roman" w:cs="Times New Roman"/>
          <w:sz w:val="24"/>
          <w:szCs w:val="24"/>
          <w:lang w:val="el-GR"/>
        </w:rPr>
        <w:t xml:space="preserve">χετικός Πίνακας επισυνάπτεται. </w:t>
      </w:r>
    </w:p>
    <w:p w14:paraId="5C2AAFFC" w14:textId="55E58B4C" w:rsidR="008B319D" w:rsidRDefault="008B319D" w:rsidP="008B319D">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Σημειώνεται πως υπάρχουν διαφοροποιήσεις στην τιμή αγοράς ανά τ.μ</w:t>
      </w:r>
      <w:r w:rsidR="00CF326C">
        <w:rPr>
          <w:rFonts w:ascii="Times New Roman" w:hAnsi="Times New Roman" w:cs="Times New Roman"/>
          <w:sz w:val="24"/>
          <w:szCs w:val="24"/>
          <w:lang w:val="el-GR"/>
        </w:rPr>
        <w:t>.</w:t>
      </w:r>
      <w:r>
        <w:rPr>
          <w:rFonts w:ascii="Times New Roman" w:hAnsi="Times New Roman" w:cs="Times New Roman"/>
          <w:sz w:val="24"/>
          <w:szCs w:val="24"/>
          <w:lang w:val="el-GR"/>
        </w:rPr>
        <w:t xml:space="preserve"> ανάλογα με την επαρχία που βρίσκεται η οικιστική μονάδα. Συναφώς υπάρχει (όχι σημαντική) διαφοροποίηση ανάλογα εάν πρόκειται για διαμέρισμα ή κατοικία. </w:t>
      </w:r>
    </w:p>
    <w:p w14:paraId="6CAE399A" w14:textId="621DC0A5" w:rsidR="00BC796D" w:rsidRDefault="00AE58EA" w:rsidP="008B319D">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Λαμβάνοντας υπόψη</w:t>
      </w:r>
      <w:r w:rsidR="00CB16AC">
        <w:rPr>
          <w:rFonts w:ascii="Times New Roman" w:hAnsi="Times New Roman" w:cs="Times New Roman"/>
          <w:sz w:val="24"/>
          <w:szCs w:val="24"/>
          <w:lang w:val="el-GR"/>
        </w:rPr>
        <w:t xml:space="preserve"> </w:t>
      </w:r>
      <w:r>
        <w:rPr>
          <w:rFonts w:ascii="Times New Roman" w:hAnsi="Times New Roman" w:cs="Times New Roman"/>
          <w:sz w:val="24"/>
          <w:szCs w:val="24"/>
          <w:lang w:val="el-GR"/>
        </w:rPr>
        <w:t>τις αυξήσεις στον δείκτη τιμών παραγωγού ο οποίος επηρέασε το κατασκευαστικό κόστος</w:t>
      </w:r>
      <w:r w:rsidR="00CB16AC">
        <w:rPr>
          <w:rFonts w:ascii="Times New Roman" w:hAnsi="Times New Roman" w:cs="Times New Roman"/>
          <w:sz w:val="24"/>
          <w:szCs w:val="24"/>
          <w:lang w:val="el-GR"/>
        </w:rPr>
        <w:t xml:space="preserve"> και συνεπακόλουθα την αξία αγοράς,</w:t>
      </w:r>
      <w:r w:rsidR="00DD5A2A">
        <w:rPr>
          <w:rFonts w:ascii="Times New Roman" w:hAnsi="Times New Roman" w:cs="Times New Roman"/>
          <w:sz w:val="24"/>
          <w:szCs w:val="24"/>
          <w:lang w:val="el-GR"/>
        </w:rPr>
        <w:t xml:space="preserve"> </w:t>
      </w:r>
      <w:r w:rsidR="00C2713F">
        <w:rPr>
          <w:rFonts w:ascii="Times New Roman" w:hAnsi="Times New Roman" w:cs="Times New Roman"/>
          <w:sz w:val="24"/>
          <w:szCs w:val="24"/>
          <w:lang w:val="el-GR"/>
        </w:rPr>
        <w:t>η</w:t>
      </w:r>
      <w:r w:rsidR="00DD5A2A">
        <w:rPr>
          <w:rFonts w:ascii="Times New Roman" w:hAnsi="Times New Roman" w:cs="Times New Roman"/>
          <w:sz w:val="24"/>
          <w:szCs w:val="24"/>
          <w:lang w:val="el-GR"/>
        </w:rPr>
        <w:t xml:space="preserve"> αξία </w:t>
      </w:r>
      <w:r w:rsidR="00C31F44">
        <w:rPr>
          <w:rFonts w:ascii="Times New Roman" w:hAnsi="Times New Roman" w:cs="Times New Roman"/>
          <w:sz w:val="24"/>
          <w:szCs w:val="24"/>
          <w:lang w:val="el-GR"/>
        </w:rPr>
        <w:t>αγοράς της τάξης των 2.</w:t>
      </w:r>
      <w:r w:rsidR="008B319D">
        <w:rPr>
          <w:rFonts w:ascii="Times New Roman" w:hAnsi="Times New Roman" w:cs="Times New Roman"/>
          <w:sz w:val="24"/>
          <w:szCs w:val="24"/>
          <w:lang w:val="el-GR"/>
        </w:rPr>
        <w:t>65</w:t>
      </w:r>
      <w:r>
        <w:rPr>
          <w:rFonts w:ascii="Times New Roman" w:hAnsi="Times New Roman" w:cs="Times New Roman"/>
          <w:sz w:val="24"/>
          <w:szCs w:val="24"/>
          <w:lang w:val="el-GR"/>
        </w:rPr>
        <w:t xml:space="preserve">0 </w:t>
      </w:r>
      <w:proofErr w:type="spellStart"/>
      <w:r>
        <w:rPr>
          <w:rFonts w:ascii="Times New Roman" w:hAnsi="Times New Roman" w:cs="Times New Roman"/>
          <w:sz w:val="24"/>
          <w:szCs w:val="24"/>
          <w:lang w:val="el-GR"/>
        </w:rPr>
        <w:t>ευρω</w:t>
      </w:r>
      <w:proofErr w:type="spellEnd"/>
      <w:r>
        <w:rPr>
          <w:rFonts w:ascii="Times New Roman" w:hAnsi="Times New Roman" w:cs="Times New Roman"/>
          <w:sz w:val="24"/>
          <w:szCs w:val="24"/>
          <w:lang w:val="el-GR"/>
        </w:rPr>
        <w:t xml:space="preserve"> ανά τ.μ</w:t>
      </w:r>
      <w:r w:rsidR="00CF326C">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1775A2">
        <w:rPr>
          <w:rFonts w:ascii="Times New Roman" w:hAnsi="Times New Roman" w:cs="Times New Roman"/>
          <w:sz w:val="24"/>
          <w:szCs w:val="24"/>
          <w:lang w:val="el-GR"/>
        </w:rPr>
        <w:t xml:space="preserve">που προαναφέρεται </w:t>
      </w:r>
      <w:r>
        <w:rPr>
          <w:rFonts w:ascii="Times New Roman" w:hAnsi="Times New Roman" w:cs="Times New Roman"/>
          <w:sz w:val="24"/>
          <w:szCs w:val="24"/>
          <w:lang w:val="el-GR"/>
        </w:rPr>
        <w:t>μπορεί να θεωρηθεί ως μια καλή ένδειξη για το μέσο όρο αγοράς ετοιμοπαράδοτης κατοικίας</w:t>
      </w:r>
      <w:r w:rsidR="00CB16AC">
        <w:rPr>
          <w:rFonts w:ascii="Times New Roman" w:hAnsi="Times New Roman" w:cs="Times New Roman"/>
          <w:sz w:val="24"/>
          <w:szCs w:val="24"/>
          <w:lang w:val="el-GR"/>
        </w:rPr>
        <w:t>/διαμερίσματος</w:t>
      </w:r>
      <w:r w:rsidR="008B319D">
        <w:rPr>
          <w:rFonts w:ascii="Times New Roman" w:hAnsi="Times New Roman" w:cs="Times New Roman"/>
          <w:sz w:val="24"/>
          <w:szCs w:val="24"/>
          <w:lang w:val="el-GR"/>
        </w:rPr>
        <w:t xml:space="preserve"> συνυπολογίζοντας ένα λογικό και μέσο </w:t>
      </w:r>
      <w:r w:rsidR="00BC796D">
        <w:rPr>
          <w:rFonts w:ascii="Times New Roman" w:hAnsi="Times New Roman" w:cs="Times New Roman"/>
          <w:sz w:val="24"/>
          <w:szCs w:val="24"/>
          <w:lang w:val="el-GR"/>
        </w:rPr>
        <w:t>κόστος γης</w:t>
      </w:r>
      <w:r w:rsidR="008B319D">
        <w:rPr>
          <w:rFonts w:ascii="Times New Roman" w:hAnsi="Times New Roman" w:cs="Times New Roman"/>
          <w:sz w:val="24"/>
          <w:szCs w:val="24"/>
          <w:lang w:val="el-GR"/>
        </w:rPr>
        <w:t>, έξοδα αδειοδότησης καθώς και ένα εύλογο επιχειρηματικό κέρδος</w:t>
      </w:r>
      <w:r w:rsidR="00BC796D">
        <w:rPr>
          <w:rFonts w:ascii="Times New Roman" w:hAnsi="Times New Roman" w:cs="Times New Roman"/>
          <w:sz w:val="24"/>
          <w:szCs w:val="24"/>
          <w:lang w:val="el-GR"/>
        </w:rPr>
        <w:t>.</w:t>
      </w:r>
    </w:p>
    <w:p w14:paraId="72E4A7BA" w14:textId="77777777" w:rsidR="001775A2" w:rsidRPr="00337D4A" w:rsidRDefault="001775A2" w:rsidP="001775A2">
      <w:pPr>
        <w:tabs>
          <w:tab w:val="left" w:pos="3499"/>
        </w:tabs>
        <w:jc w:val="both"/>
        <w:rPr>
          <w:rFonts w:ascii="Times New Roman" w:hAnsi="Times New Roman" w:cs="Times New Roman"/>
          <w:sz w:val="24"/>
          <w:szCs w:val="24"/>
          <w:lang w:val="el-GR"/>
        </w:rPr>
      </w:pPr>
      <w:r w:rsidRPr="00337D4A">
        <w:rPr>
          <w:rFonts w:ascii="Times New Roman" w:hAnsi="Times New Roman" w:cs="Times New Roman"/>
          <w:sz w:val="24"/>
          <w:szCs w:val="24"/>
          <w:lang w:val="el-GR"/>
        </w:rPr>
        <w:t xml:space="preserve">Ωστόσο το θέμα αυτό θεωρούμε πως χρήζει περαιτέρω μελέτης με την εμπλοκή και του Τμήματος Κτηματολογίου και Χωρομετρίας προκειμένου να εξαχθούν πιο </w:t>
      </w:r>
      <w:r w:rsidR="00337D4A">
        <w:rPr>
          <w:rFonts w:ascii="Times New Roman" w:hAnsi="Times New Roman" w:cs="Times New Roman"/>
          <w:sz w:val="24"/>
          <w:szCs w:val="24"/>
          <w:lang w:val="el-GR"/>
        </w:rPr>
        <w:t>ακριβή</w:t>
      </w:r>
      <w:r w:rsidRPr="00337D4A">
        <w:rPr>
          <w:rFonts w:ascii="Times New Roman" w:hAnsi="Times New Roman" w:cs="Times New Roman"/>
          <w:sz w:val="24"/>
          <w:szCs w:val="24"/>
          <w:lang w:val="el-GR"/>
        </w:rPr>
        <w:t xml:space="preserve"> συμπεράσματα.</w:t>
      </w:r>
    </w:p>
    <w:p w14:paraId="4903823B" w14:textId="77777777" w:rsidR="00110B12" w:rsidRDefault="00110B12" w:rsidP="003124BF">
      <w:pPr>
        <w:tabs>
          <w:tab w:val="left" w:pos="3499"/>
        </w:tabs>
        <w:jc w:val="both"/>
        <w:rPr>
          <w:rFonts w:ascii="Times New Roman" w:hAnsi="Times New Roman" w:cs="Times New Roman"/>
          <w:b/>
          <w:sz w:val="24"/>
          <w:szCs w:val="24"/>
          <w:lang w:val="el-GR"/>
        </w:rPr>
      </w:pPr>
    </w:p>
    <w:p w14:paraId="26A7EE6C" w14:textId="77777777" w:rsidR="00110B12" w:rsidRDefault="00110B12" w:rsidP="003124BF">
      <w:pPr>
        <w:tabs>
          <w:tab w:val="left" w:pos="3499"/>
        </w:tabs>
        <w:jc w:val="both"/>
        <w:rPr>
          <w:rFonts w:ascii="Times New Roman" w:hAnsi="Times New Roman" w:cs="Times New Roman"/>
          <w:b/>
          <w:sz w:val="24"/>
          <w:szCs w:val="24"/>
          <w:lang w:val="el-GR"/>
        </w:rPr>
      </w:pPr>
    </w:p>
    <w:p w14:paraId="137268AC" w14:textId="77777777" w:rsidR="00110B12" w:rsidRDefault="00110B12" w:rsidP="003124BF">
      <w:pPr>
        <w:tabs>
          <w:tab w:val="left" w:pos="3499"/>
        </w:tabs>
        <w:jc w:val="both"/>
        <w:rPr>
          <w:rFonts w:ascii="Times New Roman" w:hAnsi="Times New Roman" w:cs="Times New Roman"/>
          <w:b/>
          <w:sz w:val="24"/>
          <w:szCs w:val="24"/>
          <w:lang w:val="el-GR"/>
        </w:rPr>
      </w:pPr>
    </w:p>
    <w:p w14:paraId="2726543F" w14:textId="77777777" w:rsidR="00110B12" w:rsidRDefault="00110B12" w:rsidP="003124BF">
      <w:pPr>
        <w:tabs>
          <w:tab w:val="left" w:pos="3499"/>
        </w:tabs>
        <w:jc w:val="both"/>
        <w:rPr>
          <w:rFonts w:ascii="Times New Roman" w:hAnsi="Times New Roman" w:cs="Times New Roman"/>
          <w:b/>
          <w:sz w:val="24"/>
          <w:szCs w:val="24"/>
          <w:lang w:val="el-GR"/>
        </w:rPr>
      </w:pPr>
    </w:p>
    <w:p w14:paraId="047AAC7D" w14:textId="77777777" w:rsidR="00110B12" w:rsidRDefault="00110B12" w:rsidP="003124BF">
      <w:pPr>
        <w:tabs>
          <w:tab w:val="left" w:pos="3499"/>
        </w:tabs>
        <w:jc w:val="both"/>
        <w:rPr>
          <w:rFonts w:ascii="Times New Roman" w:hAnsi="Times New Roman" w:cs="Times New Roman"/>
          <w:b/>
          <w:sz w:val="24"/>
          <w:szCs w:val="24"/>
          <w:lang w:val="el-GR"/>
        </w:rPr>
      </w:pPr>
    </w:p>
    <w:p w14:paraId="7137E257" w14:textId="77777777" w:rsidR="00110B12" w:rsidRDefault="00110B12" w:rsidP="003124BF">
      <w:pPr>
        <w:tabs>
          <w:tab w:val="left" w:pos="3499"/>
        </w:tabs>
        <w:jc w:val="both"/>
        <w:rPr>
          <w:rFonts w:ascii="Times New Roman" w:hAnsi="Times New Roman" w:cs="Times New Roman"/>
          <w:b/>
          <w:sz w:val="24"/>
          <w:szCs w:val="24"/>
          <w:lang w:val="el-GR"/>
        </w:rPr>
      </w:pPr>
    </w:p>
    <w:p w14:paraId="07F326E2" w14:textId="77777777" w:rsidR="00110B12" w:rsidRDefault="00110B12" w:rsidP="003124BF">
      <w:pPr>
        <w:tabs>
          <w:tab w:val="left" w:pos="3499"/>
        </w:tabs>
        <w:jc w:val="both"/>
        <w:rPr>
          <w:rFonts w:ascii="Times New Roman" w:hAnsi="Times New Roman" w:cs="Times New Roman"/>
          <w:b/>
          <w:sz w:val="24"/>
          <w:szCs w:val="24"/>
          <w:lang w:val="el-GR"/>
        </w:rPr>
      </w:pPr>
    </w:p>
    <w:p w14:paraId="30BC7EF5" w14:textId="77777777" w:rsidR="00AE58EA" w:rsidRDefault="008B319D" w:rsidP="003124BF">
      <w:pPr>
        <w:tabs>
          <w:tab w:val="left" w:pos="3499"/>
        </w:tabs>
        <w:jc w:val="both"/>
        <w:rPr>
          <w:rFonts w:ascii="Times New Roman" w:hAnsi="Times New Roman" w:cs="Times New Roman"/>
          <w:b/>
          <w:sz w:val="24"/>
          <w:szCs w:val="24"/>
          <w:lang w:val="el-GR"/>
        </w:rPr>
      </w:pPr>
      <w:r>
        <w:rPr>
          <w:rFonts w:ascii="Times New Roman" w:hAnsi="Times New Roman" w:cs="Times New Roman"/>
          <w:b/>
          <w:sz w:val="24"/>
          <w:szCs w:val="24"/>
          <w:lang w:val="el-GR"/>
        </w:rPr>
        <w:t>8</w:t>
      </w:r>
      <w:r w:rsidR="00C870E0">
        <w:rPr>
          <w:rFonts w:ascii="Times New Roman" w:hAnsi="Times New Roman" w:cs="Times New Roman"/>
          <w:b/>
          <w:sz w:val="24"/>
          <w:szCs w:val="24"/>
          <w:lang w:val="el-GR"/>
        </w:rPr>
        <w:t xml:space="preserve">. </w:t>
      </w:r>
      <w:r w:rsidR="00AE58EA" w:rsidRPr="00AE58EA">
        <w:rPr>
          <w:rFonts w:ascii="Times New Roman" w:hAnsi="Times New Roman" w:cs="Times New Roman"/>
          <w:b/>
          <w:sz w:val="24"/>
          <w:szCs w:val="24"/>
          <w:lang w:val="el-GR"/>
        </w:rPr>
        <w:t xml:space="preserve">Εισήγηση του ΕΤΕΚ </w:t>
      </w:r>
    </w:p>
    <w:p w14:paraId="4A5F51D3" w14:textId="2A745235" w:rsidR="00552EAC" w:rsidRPr="00AB0946" w:rsidRDefault="00552EAC" w:rsidP="003124BF">
      <w:pPr>
        <w:tabs>
          <w:tab w:val="left" w:pos="3499"/>
        </w:tabs>
        <w:jc w:val="both"/>
        <w:rPr>
          <w:rFonts w:ascii="Times New Roman" w:hAnsi="Times New Roman" w:cs="Times New Roman"/>
          <w:sz w:val="24"/>
          <w:szCs w:val="24"/>
          <w:lang w:val="el-GR"/>
        </w:rPr>
      </w:pPr>
      <w:r w:rsidRPr="00552EAC">
        <w:rPr>
          <w:rFonts w:ascii="Times New Roman" w:hAnsi="Times New Roman" w:cs="Times New Roman"/>
          <w:sz w:val="24"/>
          <w:szCs w:val="24"/>
          <w:lang w:val="el-GR"/>
        </w:rPr>
        <w:t xml:space="preserve">Η εισήγηση θα πρέπει να έχει στοιχεία τα οποία να δικαιολογούν πως η ρύθμιση αυτή εντάσσεται σε ένα πλαίσιο κοινωνικής πολιτικής. </w:t>
      </w:r>
      <w:r w:rsidR="00AB0946">
        <w:rPr>
          <w:rFonts w:ascii="Times New Roman" w:hAnsi="Times New Roman" w:cs="Times New Roman"/>
          <w:sz w:val="24"/>
          <w:szCs w:val="24"/>
          <w:lang w:val="el-GR"/>
        </w:rPr>
        <w:t xml:space="preserve">Για το σκοπό αυτό το ΕΤΕΚ μελέτησε προσεκτικά την απόφαση της </w:t>
      </w:r>
      <w:r w:rsidR="00AB0946" w:rsidRPr="00AB0946">
        <w:rPr>
          <w:rFonts w:ascii="Times New Roman" w:hAnsi="Times New Roman" w:cs="Times New Roman"/>
          <w:sz w:val="24"/>
          <w:szCs w:val="24"/>
          <w:lang w:val="el-GR"/>
        </w:rPr>
        <w:t>Υπόθεση C-161/14</w:t>
      </w:r>
      <w:r w:rsidR="00AB0946">
        <w:rPr>
          <w:rFonts w:ascii="Times New Roman" w:hAnsi="Times New Roman" w:cs="Times New Roman"/>
          <w:sz w:val="24"/>
          <w:szCs w:val="24"/>
          <w:lang w:val="el-GR"/>
        </w:rPr>
        <w:t xml:space="preserve"> </w:t>
      </w:r>
      <w:r w:rsidR="00AB0946" w:rsidRPr="00AB0946">
        <w:rPr>
          <w:rFonts w:ascii="Times New Roman" w:hAnsi="Times New Roman" w:cs="Times New Roman"/>
          <w:sz w:val="24"/>
          <w:szCs w:val="24"/>
          <w:lang w:val="el-GR"/>
        </w:rPr>
        <w:t xml:space="preserve">European Commission </w:t>
      </w:r>
      <w:proofErr w:type="spellStart"/>
      <w:r w:rsidR="00AB0946" w:rsidRPr="00AB0946">
        <w:rPr>
          <w:rFonts w:ascii="Times New Roman" w:hAnsi="Times New Roman" w:cs="Times New Roman"/>
          <w:sz w:val="24"/>
          <w:szCs w:val="24"/>
          <w:lang w:val="el-GR"/>
        </w:rPr>
        <w:t>vs</w:t>
      </w:r>
      <w:proofErr w:type="spellEnd"/>
      <w:r w:rsidR="00AB0946" w:rsidRPr="00AB0946">
        <w:rPr>
          <w:rFonts w:ascii="Times New Roman" w:hAnsi="Times New Roman" w:cs="Times New Roman"/>
          <w:sz w:val="24"/>
          <w:szCs w:val="24"/>
          <w:lang w:val="el-GR"/>
        </w:rPr>
        <w:t xml:space="preserve"> United </w:t>
      </w:r>
      <w:proofErr w:type="spellStart"/>
      <w:r w:rsidR="00AB0946" w:rsidRPr="00AB0946">
        <w:rPr>
          <w:rFonts w:ascii="Times New Roman" w:hAnsi="Times New Roman" w:cs="Times New Roman"/>
          <w:sz w:val="24"/>
          <w:szCs w:val="24"/>
          <w:lang w:val="el-GR"/>
        </w:rPr>
        <w:t>Kingdom</w:t>
      </w:r>
      <w:proofErr w:type="spellEnd"/>
      <w:r w:rsidR="00AB0946" w:rsidRPr="00AB0946">
        <w:rPr>
          <w:rFonts w:ascii="Times New Roman" w:hAnsi="Times New Roman" w:cs="Times New Roman"/>
          <w:sz w:val="24"/>
          <w:szCs w:val="24"/>
          <w:lang w:val="el-GR"/>
        </w:rPr>
        <w:t xml:space="preserve"> of </w:t>
      </w:r>
      <w:proofErr w:type="spellStart"/>
      <w:r w:rsidR="00AB0946" w:rsidRPr="00AB0946">
        <w:rPr>
          <w:rFonts w:ascii="Times New Roman" w:hAnsi="Times New Roman" w:cs="Times New Roman"/>
          <w:sz w:val="24"/>
          <w:szCs w:val="24"/>
          <w:lang w:val="el-GR"/>
        </w:rPr>
        <w:t>Great</w:t>
      </w:r>
      <w:proofErr w:type="spellEnd"/>
      <w:r w:rsidR="00AB0946" w:rsidRPr="00AB0946">
        <w:rPr>
          <w:rFonts w:ascii="Times New Roman" w:hAnsi="Times New Roman" w:cs="Times New Roman"/>
          <w:sz w:val="24"/>
          <w:szCs w:val="24"/>
          <w:lang w:val="el-GR"/>
        </w:rPr>
        <w:t xml:space="preserve"> </w:t>
      </w:r>
      <w:proofErr w:type="spellStart"/>
      <w:r w:rsidR="00AB0946" w:rsidRPr="00AB0946">
        <w:rPr>
          <w:rFonts w:ascii="Times New Roman" w:hAnsi="Times New Roman" w:cs="Times New Roman"/>
          <w:sz w:val="24"/>
          <w:szCs w:val="24"/>
          <w:lang w:val="el-GR"/>
        </w:rPr>
        <w:t>Britain</w:t>
      </w:r>
      <w:proofErr w:type="spellEnd"/>
      <w:r w:rsidR="00AB0946" w:rsidRPr="00AB0946">
        <w:rPr>
          <w:rFonts w:ascii="Times New Roman" w:hAnsi="Times New Roman" w:cs="Times New Roman"/>
          <w:sz w:val="24"/>
          <w:szCs w:val="24"/>
          <w:lang w:val="el-GR"/>
        </w:rPr>
        <w:t xml:space="preserve"> and </w:t>
      </w:r>
      <w:proofErr w:type="spellStart"/>
      <w:r w:rsidR="00AB0946" w:rsidRPr="00AB0946">
        <w:rPr>
          <w:rFonts w:ascii="Times New Roman" w:hAnsi="Times New Roman" w:cs="Times New Roman"/>
          <w:sz w:val="24"/>
          <w:szCs w:val="24"/>
          <w:lang w:val="el-GR"/>
        </w:rPr>
        <w:t>Northern</w:t>
      </w:r>
      <w:proofErr w:type="spellEnd"/>
      <w:r w:rsidR="00AB0946" w:rsidRPr="00AB0946">
        <w:rPr>
          <w:rFonts w:ascii="Times New Roman" w:hAnsi="Times New Roman" w:cs="Times New Roman"/>
          <w:sz w:val="24"/>
          <w:szCs w:val="24"/>
          <w:lang w:val="el-GR"/>
        </w:rPr>
        <w:t xml:space="preserve"> </w:t>
      </w:r>
      <w:proofErr w:type="spellStart"/>
      <w:r w:rsidR="00AB0946" w:rsidRPr="00AB0946">
        <w:rPr>
          <w:rFonts w:ascii="Times New Roman" w:hAnsi="Times New Roman" w:cs="Times New Roman"/>
          <w:sz w:val="24"/>
          <w:szCs w:val="24"/>
          <w:lang w:val="el-GR"/>
        </w:rPr>
        <w:t>Ireland</w:t>
      </w:r>
      <w:proofErr w:type="spellEnd"/>
      <w:r w:rsidR="00AB0946">
        <w:rPr>
          <w:rFonts w:ascii="Times New Roman" w:hAnsi="Times New Roman" w:cs="Times New Roman"/>
          <w:sz w:val="24"/>
          <w:szCs w:val="24"/>
          <w:lang w:val="el-GR"/>
        </w:rPr>
        <w:t xml:space="preserve"> (</w:t>
      </w:r>
      <w:r w:rsidR="00AB0946" w:rsidRPr="00AB0946">
        <w:rPr>
          <w:rFonts w:ascii="Times New Roman" w:hAnsi="Times New Roman" w:cs="Times New Roman"/>
          <w:sz w:val="24"/>
          <w:szCs w:val="24"/>
          <w:lang w:val="el-GR"/>
        </w:rPr>
        <w:t>Παράβαση κράτους μέλους — Κοινό σύστημα φόρου προστιθέμενης αξίας — Οδηγία 2006/112/ΕΚ — Άρθρο 98, παράγραφος 2 — Σημείο 10 του παραρτήματος III — Μειωμένος συντελεστής ΦΠΑ για την παράδοση, ανέγερση, ανακαίνιση και μετασκευή κατοικιών παρεχόμενων στο πλαίσιο κοινωνικής πολιτικής)</w:t>
      </w:r>
      <w:r w:rsidR="00CF326C">
        <w:rPr>
          <w:rFonts w:ascii="Times New Roman" w:hAnsi="Times New Roman" w:cs="Times New Roman"/>
          <w:sz w:val="24"/>
          <w:szCs w:val="24"/>
          <w:lang w:val="el-GR"/>
        </w:rPr>
        <w:t>.</w:t>
      </w:r>
    </w:p>
    <w:p w14:paraId="45D2E24F" w14:textId="77777777" w:rsidR="00552EAC" w:rsidRDefault="00552EAC" w:rsidP="003124BF">
      <w:pPr>
        <w:tabs>
          <w:tab w:val="left" w:pos="3499"/>
        </w:tabs>
        <w:jc w:val="both"/>
        <w:rPr>
          <w:rFonts w:ascii="Times New Roman" w:hAnsi="Times New Roman" w:cs="Times New Roman"/>
          <w:sz w:val="24"/>
          <w:szCs w:val="24"/>
          <w:lang w:val="el-GR"/>
        </w:rPr>
      </w:pPr>
      <w:r w:rsidRPr="00552EAC">
        <w:rPr>
          <w:rFonts w:ascii="Times New Roman" w:hAnsi="Times New Roman" w:cs="Times New Roman"/>
          <w:sz w:val="24"/>
          <w:szCs w:val="24"/>
          <w:lang w:val="el-GR"/>
        </w:rPr>
        <w:t xml:space="preserve">Σημειώνεται πως παράλληλα η ρύθμιση πρέπει να μην είναι πολύπλοκη, να είναι εφαρμόσιμη και να μην δημιουργεί υπερβολικό διοικητικό φόρτο προς τις </w:t>
      </w:r>
      <w:r>
        <w:rPr>
          <w:rFonts w:ascii="Times New Roman" w:hAnsi="Times New Roman" w:cs="Times New Roman"/>
          <w:sz w:val="24"/>
          <w:szCs w:val="24"/>
          <w:lang w:val="el-GR"/>
        </w:rPr>
        <w:t>φορολογικές αρχές ή τον δ</w:t>
      </w:r>
      <w:r w:rsidRPr="00552EAC">
        <w:rPr>
          <w:rFonts w:ascii="Times New Roman" w:hAnsi="Times New Roman" w:cs="Times New Roman"/>
          <w:sz w:val="24"/>
          <w:szCs w:val="24"/>
          <w:lang w:val="el-GR"/>
        </w:rPr>
        <w:t>ιοικούμενο.</w:t>
      </w:r>
    </w:p>
    <w:p w14:paraId="4640B9FB" w14:textId="581D4FC1" w:rsidR="00552EAC" w:rsidRPr="00552EAC" w:rsidRDefault="00552EAC" w:rsidP="003124BF">
      <w:pPr>
        <w:tabs>
          <w:tab w:val="left" w:pos="3499"/>
        </w:tabs>
        <w:jc w:val="both"/>
        <w:rPr>
          <w:rFonts w:ascii="Times New Roman" w:hAnsi="Times New Roman" w:cs="Times New Roman"/>
          <w:sz w:val="24"/>
          <w:szCs w:val="24"/>
          <w:lang w:val="el-GR"/>
        </w:rPr>
      </w:pPr>
      <w:r>
        <w:rPr>
          <w:rFonts w:ascii="Times New Roman" w:hAnsi="Times New Roman" w:cs="Times New Roman"/>
          <w:sz w:val="24"/>
          <w:szCs w:val="24"/>
          <w:lang w:val="el-GR"/>
        </w:rPr>
        <w:t>Θα πρέπει</w:t>
      </w:r>
      <w:r w:rsidR="00CF326C">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CF326C">
        <w:rPr>
          <w:rFonts w:ascii="Times New Roman" w:hAnsi="Times New Roman" w:cs="Times New Roman"/>
          <w:sz w:val="24"/>
          <w:szCs w:val="24"/>
          <w:lang w:val="el-GR"/>
        </w:rPr>
        <w:t>επίσης,</w:t>
      </w:r>
      <w:r>
        <w:rPr>
          <w:rFonts w:ascii="Times New Roman" w:hAnsi="Times New Roman" w:cs="Times New Roman"/>
          <w:sz w:val="24"/>
          <w:szCs w:val="24"/>
          <w:lang w:val="el-GR"/>
        </w:rPr>
        <w:t xml:space="preserve"> να λαμβάνει υπόψη τις συνθήκες, ιδιαιτερότητες και </w:t>
      </w:r>
      <w:r w:rsidR="00AB0946">
        <w:rPr>
          <w:rFonts w:ascii="Times New Roman" w:hAnsi="Times New Roman" w:cs="Times New Roman"/>
          <w:sz w:val="24"/>
          <w:szCs w:val="24"/>
          <w:lang w:val="el-GR"/>
        </w:rPr>
        <w:t>αδυναμίες που υπάρχουν στη Δημοκρατία. Παραδείγματος χάριν</w:t>
      </w:r>
      <w:r w:rsidR="00CF326C">
        <w:rPr>
          <w:rFonts w:ascii="Times New Roman" w:hAnsi="Times New Roman" w:cs="Times New Roman"/>
          <w:sz w:val="24"/>
          <w:szCs w:val="24"/>
          <w:lang w:val="el-GR"/>
        </w:rPr>
        <w:t>,</w:t>
      </w:r>
      <w:r w:rsidR="00AB0946">
        <w:rPr>
          <w:rFonts w:ascii="Times New Roman" w:hAnsi="Times New Roman" w:cs="Times New Roman"/>
          <w:sz w:val="24"/>
          <w:szCs w:val="24"/>
          <w:lang w:val="el-GR"/>
        </w:rPr>
        <w:t xml:space="preserve"> η υιοθέτηση εισοδηματικών κριτηρίων εκτός από προβλήματα στην </w:t>
      </w:r>
      <w:proofErr w:type="spellStart"/>
      <w:r w:rsidR="00AB0946">
        <w:rPr>
          <w:rFonts w:ascii="Times New Roman" w:hAnsi="Times New Roman" w:cs="Times New Roman"/>
          <w:sz w:val="24"/>
          <w:szCs w:val="24"/>
          <w:lang w:val="el-GR"/>
        </w:rPr>
        <w:t>εφαρμοσιμότητα</w:t>
      </w:r>
      <w:proofErr w:type="spellEnd"/>
      <w:r w:rsidR="00AB0946">
        <w:rPr>
          <w:rFonts w:ascii="Times New Roman" w:hAnsi="Times New Roman" w:cs="Times New Roman"/>
          <w:sz w:val="24"/>
          <w:szCs w:val="24"/>
          <w:lang w:val="el-GR"/>
        </w:rPr>
        <w:t xml:space="preserve"> της, κληρονομεί το μειονέκτημα των αδήλωτων εισοδημάτων, το οποίο έχει μεγαλύτερη έκταση στη</w:t>
      </w:r>
      <w:r w:rsidR="00CF326C">
        <w:rPr>
          <w:rFonts w:ascii="Times New Roman" w:hAnsi="Times New Roman" w:cs="Times New Roman"/>
          <w:sz w:val="24"/>
          <w:szCs w:val="24"/>
          <w:lang w:val="el-GR"/>
        </w:rPr>
        <w:t>ν Κυπριακή</w:t>
      </w:r>
      <w:r w:rsidR="00AB0946">
        <w:rPr>
          <w:rFonts w:ascii="Times New Roman" w:hAnsi="Times New Roman" w:cs="Times New Roman"/>
          <w:sz w:val="24"/>
          <w:szCs w:val="24"/>
          <w:lang w:val="el-GR"/>
        </w:rPr>
        <w:t xml:space="preserve"> Δημοκρατία από ότι σε άλλα Κράτη Μέλη.</w:t>
      </w:r>
      <w:r w:rsidR="00BC796D">
        <w:rPr>
          <w:rFonts w:ascii="Times New Roman" w:hAnsi="Times New Roman" w:cs="Times New Roman"/>
          <w:sz w:val="24"/>
          <w:szCs w:val="24"/>
          <w:lang w:val="el-GR"/>
        </w:rPr>
        <w:t xml:space="preserve"> </w:t>
      </w:r>
      <w:r w:rsidR="00AB0946">
        <w:rPr>
          <w:rFonts w:ascii="Times New Roman" w:hAnsi="Times New Roman" w:cs="Times New Roman"/>
          <w:sz w:val="24"/>
          <w:szCs w:val="24"/>
          <w:lang w:val="el-GR"/>
        </w:rPr>
        <w:t xml:space="preserve"> </w:t>
      </w:r>
    </w:p>
    <w:p w14:paraId="3C2B9E63" w14:textId="77898158" w:rsidR="00AE58EA" w:rsidRPr="00110B12" w:rsidRDefault="00AE58EA"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Με βάση όλα τα πιο πάνω η εισήγηση του ΕΤΕΚ είναι</w:t>
      </w:r>
      <w:r w:rsidR="00BC796D" w:rsidRPr="00110B12">
        <w:rPr>
          <w:rFonts w:ascii="Times New Roman" w:hAnsi="Times New Roman" w:cs="Times New Roman"/>
          <w:color w:val="0070C0"/>
          <w:sz w:val="24"/>
          <w:szCs w:val="24"/>
          <w:lang w:val="el-GR"/>
        </w:rPr>
        <w:t>:</w:t>
      </w:r>
    </w:p>
    <w:p w14:paraId="70680B63" w14:textId="735D7493" w:rsidR="00BE780D" w:rsidRPr="00110B12" w:rsidRDefault="00AE58EA"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(α)</w:t>
      </w:r>
      <w:r w:rsidR="00110B12">
        <w:rPr>
          <w:rFonts w:ascii="Times New Roman" w:hAnsi="Times New Roman" w:cs="Times New Roman"/>
          <w:color w:val="0070C0"/>
          <w:sz w:val="24"/>
          <w:szCs w:val="24"/>
          <w:lang w:val="el-GR"/>
        </w:rPr>
        <w:t xml:space="preserve"> Σ</w:t>
      </w:r>
      <w:r w:rsidR="00BE780D" w:rsidRPr="00110B12">
        <w:rPr>
          <w:rFonts w:ascii="Times New Roman" w:hAnsi="Times New Roman" w:cs="Times New Roman"/>
          <w:color w:val="0070C0"/>
          <w:sz w:val="24"/>
          <w:szCs w:val="24"/>
          <w:lang w:val="el-GR"/>
        </w:rPr>
        <w:t>ε ότι αφορά τα μεγέθη να εισαχθεί ξεχωριστή κατηγορία και όριο για μονοκατοικία και για διαμέρισμ</w:t>
      </w:r>
      <w:r w:rsidR="00CF326C">
        <w:rPr>
          <w:rFonts w:ascii="Times New Roman" w:hAnsi="Times New Roman" w:cs="Times New Roman"/>
          <w:color w:val="0070C0"/>
          <w:sz w:val="24"/>
          <w:szCs w:val="24"/>
          <w:lang w:val="el-GR"/>
        </w:rPr>
        <w:t>α</w:t>
      </w:r>
      <w:r w:rsidR="00BC796D" w:rsidRPr="00110B12">
        <w:rPr>
          <w:rFonts w:ascii="Times New Roman" w:hAnsi="Times New Roman" w:cs="Times New Roman"/>
          <w:color w:val="0070C0"/>
          <w:sz w:val="24"/>
          <w:szCs w:val="24"/>
          <w:lang w:val="el-GR"/>
        </w:rPr>
        <w:t>.</w:t>
      </w:r>
    </w:p>
    <w:p w14:paraId="6289C37B" w14:textId="48E5EB50" w:rsidR="00BE780D" w:rsidRPr="00110B12" w:rsidRDefault="00BE780D"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Σε ότι αφορά την μονοκατοικία να αξιοποιηθούν τα όρια που έθεσε η νομοθεσία του 2016 τα οποία θεωρούμε ότι τεκμηριώνονται με την παρούσα. Δηλαδή να υπόκεινται σε μειωμένο ΦΠΑ τα πρώτα 200 τ.μ</w:t>
      </w:r>
      <w:r w:rsidR="00CF326C">
        <w:rPr>
          <w:rFonts w:ascii="Times New Roman" w:hAnsi="Times New Roman" w:cs="Times New Roman"/>
          <w:color w:val="0070C0"/>
          <w:sz w:val="24"/>
          <w:szCs w:val="24"/>
          <w:lang w:val="el-GR"/>
        </w:rPr>
        <w:t>.</w:t>
      </w:r>
      <w:r w:rsidRPr="00110B12">
        <w:rPr>
          <w:rFonts w:ascii="Times New Roman" w:hAnsi="Times New Roman" w:cs="Times New Roman"/>
          <w:color w:val="0070C0"/>
          <w:sz w:val="24"/>
          <w:szCs w:val="24"/>
          <w:lang w:val="el-GR"/>
        </w:rPr>
        <w:t xml:space="preserve"> δομήσιμου εμβαδού εφόσον η κατοικία δεν υπερβαίνει τα 275 τ.μ</w:t>
      </w:r>
      <w:r w:rsidR="00CF326C">
        <w:rPr>
          <w:rFonts w:ascii="Times New Roman" w:hAnsi="Times New Roman" w:cs="Times New Roman"/>
          <w:color w:val="0070C0"/>
          <w:sz w:val="24"/>
          <w:szCs w:val="24"/>
          <w:lang w:val="el-GR"/>
        </w:rPr>
        <w:t>.</w:t>
      </w:r>
      <w:r w:rsidRPr="00110B12">
        <w:rPr>
          <w:rFonts w:ascii="Times New Roman" w:hAnsi="Times New Roman" w:cs="Times New Roman"/>
          <w:color w:val="0070C0"/>
          <w:sz w:val="24"/>
          <w:szCs w:val="24"/>
          <w:lang w:val="el-GR"/>
        </w:rPr>
        <w:t xml:space="preserve"> δομήσιμου εμβαδού. </w:t>
      </w:r>
    </w:p>
    <w:p w14:paraId="5A1D42E3" w14:textId="659BE6B4" w:rsidR="00BC796D" w:rsidRPr="00110B12" w:rsidRDefault="00BE780D"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Σε ότι αφορά τα διαμερίσματα η πρόταση είναι να υπόκεινται σε μειωμένο ΦΠΑ τα πρώτα 140 τ.μ</w:t>
      </w:r>
      <w:r w:rsidR="00CF326C">
        <w:rPr>
          <w:rFonts w:ascii="Times New Roman" w:hAnsi="Times New Roman" w:cs="Times New Roman"/>
          <w:color w:val="0070C0"/>
          <w:sz w:val="24"/>
          <w:szCs w:val="24"/>
          <w:lang w:val="el-GR"/>
        </w:rPr>
        <w:t>.</w:t>
      </w:r>
      <w:r w:rsidRPr="00110B12">
        <w:rPr>
          <w:rFonts w:ascii="Times New Roman" w:hAnsi="Times New Roman" w:cs="Times New Roman"/>
          <w:color w:val="0070C0"/>
          <w:sz w:val="24"/>
          <w:szCs w:val="24"/>
          <w:lang w:val="el-GR"/>
        </w:rPr>
        <w:t xml:space="preserve"> δομήσιμου εμβαδού εφόσον το διαμέρισμα δεν υπερβαίνει τα 200 τ.μ</w:t>
      </w:r>
      <w:r w:rsidR="00CF326C">
        <w:rPr>
          <w:rFonts w:ascii="Times New Roman" w:hAnsi="Times New Roman" w:cs="Times New Roman"/>
          <w:color w:val="0070C0"/>
          <w:sz w:val="24"/>
          <w:szCs w:val="24"/>
          <w:lang w:val="el-GR"/>
        </w:rPr>
        <w:t>.</w:t>
      </w:r>
      <w:r w:rsidRPr="00110B12">
        <w:rPr>
          <w:rFonts w:ascii="Times New Roman" w:hAnsi="Times New Roman" w:cs="Times New Roman"/>
          <w:color w:val="0070C0"/>
          <w:sz w:val="24"/>
          <w:szCs w:val="24"/>
          <w:lang w:val="el-GR"/>
        </w:rPr>
        <w:t xml:space="preserve"> δομήσιμου εμβαδού</w:t>
      </w:r>
      <w:r w:rsidR="00CF326C">
        <w:rPr>
          <w:rFonts w:ascii="Times New Roman" w:hAnsi="Times New Roman" w:cs="Times New Roman"/>
          <w:color w:val="0070C0"/>
          <w:sz w:val="24"/>
          <w:szCs w:val="24"/>
          <w:lang w:val="el-GR"/>
        </w:rPr>
        <w:t>.</w:t>
      </w:r>
    </w:p>
    <w:p w14:paraId="2F9BEC50" w14:textId="00D0D037" w:rsidR="00BC796D" w:rsidRPr="00110B12" w:rsidRDefault="00BC796D"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Σημειώνεται πως με βάση την ισχύουσα νομοθεσία «στις περιπτώσεις πολύτεκνων οικογενειών, το συνολικό εμβαδόν της κατοικίας επαυξάνεται τόσο στην περίπτωση ανέγερσης, όσο και στην περίπτωση παράδοσης κατοικίας</w:t>
      </w:r>
      <w:r w:rsidR="00C31F44">
        <w:rPr>
          <w:rFonts w:ascii="Times New Roman" w:hAnsi="Times New Roman" w:cs="Times New Roman"/>
          <w:color w:val="0070C0"/>
          <w:sz w:val="24"/>
          <w:szCs w:val="24"/>
          <w:lang w:val="el-GR"/>
        </w:rPr>
        <w:t>/</w:t>
      </w:r>
      <w:r w:rsidR="003A0AE0">
        <w:rPr>
          <w:rFonts w:ascii="Times New Roman" w:hAnsi="Times New Roman" w:cs="Times New Roman"/>
          <w:color w:val="0070C0"/>
          <w:sz w:val="24"/>
          <w:szCs w:val="24"/>
          <w:lang w:val="el-GR"/>
        </w:rPr>
        <w:t>διαμερίσματος</w:t>
      </w:r>
      <w:r w:rsidRPr="00110B12">
        <w:rPr>
          <w:rFonts w:ascii="Times New Roman" w:hAnsi="Times New Roman" w:cs="Times New Roman"/>
          <w:color w:val="0070C0"/>
          <w:sz w:val="24"/>
          <w:szCs w:val="24"/>
          <w:lang w:val="el-GR"/>
        </w:rPr>
        <w:t xml:space="preserve"> για κάθε επιπρόσθετο τέκνο πέραν των τριών τέκνων κατά δεκαπέντε (15) τετραγωνικά μέτρα»</w:t>
      </w:r>
      <w:r w:rsidR="00CF326C">
        <w:rPr>
          <w:rFonts w:ascii="Times New Roman" w:hAnsi="Times New Roman" w:cs="Times New Roman"/>
          <w:color w:val="0070C0"/>
          <w:sz w:val="24"/>
          <w:szCs w:val="24"/>
          <w:lang w:val="el-GR"/>
        </w:rPr>
        <w:t>.</w:t>
      </w:r>
    </w:p>
    <w:p w14:paraId="0BC5777B" w14:textId="65D07AA3" w:rsidR="00BE780D" w:rsidRPr="00110B12" w:rsidRDefault="00BE780D"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(β) Να εισαχθεί κριτήριο που να αφορά το κόστος κατασκευής εφόσον πρόκειται για ανέγερση ή το κόστος αγοράς εάν πρόκειται για ετοιμοπαράδοτη κατοικία/διαμέρισμα.</w:t>
      </w:r>
    </w:p>
    <w:p w14:paraId="318568ED" w14:textId="3D6974A6" w:rsidR="00BE780D" w:rsidRPr="00110B12" w:rsidRDefault="00BE780D"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Ειδικότερα να καθοριστεί πως μειωμένος ΦΠΑ θα επιβάλλεται μόνο για το κόστος κατασκευής το οποίο δεν υπερβαίνει τ</w:t>
      </w:r>
      <w:r w:rsidR="00FC1C2B">
        <w:rPr>
          <w:rFonts w:ascii="Times New Roman" w:hAnsi="Times New Roman" w:cs="Times New Roman"/>
          <w:color w:val="0070C0"/>
          <w:sz w:val="24"/>
          <w:szCs w:val="24"/>
          <w:lang w:val="el-GR"/>
        </w:rPr>
        <w:t>α 1.7</w:t>
      </w:r>
      <w:r w:rsidRPr="00110B12">
        <w:rPr>
          <w:rFonts w:ascii="Times New Roman" w:hAnsi="Times New Roman" w:cs="Times New Roman"/>
          <w:color w:val="0070C0"/>
          <w:sz w:val="24"/>
          <w:szCs w:val="24"/>
          <w:lang w:val="el-GR"/>
        </w:rPr>
        <w:t xml:space="preserve">00 </w:t>
      </w:r>
      <w:r w:rsidR="00653F01" w:rsidRPr="00110B12">
        <w:rPr>
          <w:rFonts w:ascii="Times New Roman" w:hAnsi="Times New Roman" w:cs="Times New Roman"/>
          <w:color w:val="0070C0"/>
          <w:sz w:val="24"/>
          <w:szCs w:val="24"/>
          <w:lang w:val="el-GR"/>
        </w:rPr>
        <w:t>ευρώ</w:t>
      </w:r>
      <w:r w:rsidRPr="00110B12">
        <w:rPr>
          <w:rFonts w:ascii="Times New Roman" w:hAnsi="Times New Roman" w:cs="Times New Roman"/>
          <w:color w:val="0070C0"/>
          <w:sz w:val="24"/>
          <w:szCs w:val="24"/>
          <w:lang w:val="el-GR"/>
        </w:rPr>
        <w:t xml:space="preserve"> ανά τ.μ</w:t>
      </w:r>
      <w:r w:rsidR="00CF326C">
        <w:rPr>
          <w:rFonts w:ascii="Times New Roman" w:hAnsi="Times New Roman" w:cs="Times New Roman"/>
          <w:color w:val="0070C0"/>
          <w:sz w:val="24"/>
          <w:szCs w:val="24"/>
          <w:lang w:val="el-GR"/>
        </w:rPr>
        <w:t>.</w:t>
      </w:r>
      <w:r w:rsidR="00BC796D" w:rsidRPr="00110B12">
        <w:rPr>
          <w:rFonts w:ascii="Times New Roman" w:hAnsi="Times New Roman" w:cs="Times New Roman"/>
          <w:color w:val="0070C0"/>
          <w:sz w:val="24"/>
          <w:szCs w:val="24"/>
          <w:lang w:val="el-GR"/>
        </w:rPr>
        <w:t xml:space="preserve"> (δομήσιμου εμβαδού)</w:t>
      </w:r>
      <w:r w:rsidR="009F4B69" w:rsidRPr="00110B12">
        <w:rPr>
          <w:rFonts w:ascii="Times New Roman" w:hAnsi="Times New Roman" w:cs="Times New Roman"/>
          <w:color w:val="0070C0"/>
          <w:sz w:val="24"/>
          <w:szCs w:val="24"/>
          <w:lang w:val="el-GR"/>
        </w:rPr>
        <w:t xml:space="preserve"> για ανέγερση κατοικίας</w:t>
      </w:r>
      <w:r w:rsidRPr="00110B12">
        <w:rPr>
          <w:rFonts w:ascii="Times New Roman" w:hAnsi="Times New Roman" w:cs="Times New Roman"/>
          <w:color w:val="0070C0"/>
          <w:sz w:val="24"/>
          <w:szCs w:val="24"/>
          <w:lang w:val="el-GR"/>
        </w:rPr>
        <w:t xml:space="preserve"> ή</w:t>
      </w:r>
      <w:r w:rsidR="009F4B69" w:rsidRPr="00110B12">
        <w:rPr>
          <w:rFonts w:ascii="Times New Roman" w:hAnsi="Times New Roman" w:cs="Times New Roman"/>
          <w:color w:val="0070C0"/>
          <w:sz w:val="24"/>
          <w:szCs w:val="24"/>
          <w:lang w:val="el-GR"/>
        </w:rPr>
        <w:t xml:space="preserve"> για</w:t>
      </w:r>
      <w:r w:rsidR="00D3267C">
        <w:rPr>
          <w:rFonts w:ascii="Times New Roman" w:hAnsi="Times New Roman" w:cs="Times New Roman"/>
          <w:color w:val="0070C0"/>
          <w:sz w:val="24"/>
          <w:szCs w:val="24"/>
          <w:lang w:val="el-GR"/>
        </w:rPr>
        <w:t xml:space="preserve"> την αξία</w:t>
      </w:r>
      <w:r w:rsidRPr="00110B12">
        <w:rPr>
          <w:rFonts w:ascii="Times New Roman" w:hAnsi="Times New Roman" w:cs="Times New Roman"/>
          <w:color w:val="0070C0"/>
          <w:sz w:val="24"/>
          <w:szCs w:val="24"/>
          <w:lang w:val="el-GR"/>
        </w:rPr>
        <w:t xml:space="preserve"> αγοράς</w:t>
      </w:r>
      <w:r w:rsidR="009F4B69" w:rsidRPr="00110B12">
        <w:rPr>
          <w:rFonts w:ascii="Times New Roman" w:hAnsi="Times New Roman" w:cs="Times New Roman"/>
          <w:color w:val="0070C0"/>
          <w:sz w:val="24"/>
          <w:szCs w:val="24"/>
          <w:lang w:val="el-GR"/>
        </w:rPr>
        <w:t xml:space="preserve"> ετοιμοπαράδοτης</w:t>
      </w:r>
      <w:r w:rsidRPr="00110B12">
        <w:rPr>
          <w:rFonts w:ascii="Times New Roman" w:hAnsi="Times New Roman" w:cs="Times New Roman"/>
          <w:color w:val="0070C0"/>
          <w:sz w:val="24"/>
          <w:szCs w:val="24"/>
          <w:lang w:val="el-GR"/>
        </w:rPr>
        <w:t xml:space="preserve"> </w:t>
      </w:r>
      <w:r w:rsidR="009F4B69" w:rsidRPr="00110B12">
        <w:rPr>
          <w:rFonts w:ascii="Times New Roman" w:hAnsi="Times New Roman" w:cs="Times New Roman"/>
          <w:color w:val="0070C0"/>
          <w:sz w:val="24"/>
          <w:szCs w:val="24"/>
          <w:lang w:val="el-GR"/>
        </w:rPr>
        <w:t xml:space="preserve">κατοικίας που </w:t>
      </w:r>
      <w:r w:rsidR="00B62E6C">
        <w:rPr>
          <w:rFonts w:ascii="Times New Roman" w:hAnsi="Times New Roman" w:cs="Times New Roman"/>
          <w:color w:val="0070C0"/>
          <w:sz w:val="24"/>
          <w:szCs w:val="24"/>
          <w:lang w:val="el-GR"/>
        </w:rPr>
        <w:t>δεν υπερβαίνει τα 2.</w:t>
      </w:r>
      <w:r w:rsidR="008B319D">
        <w:rPr>
          <w:rFonts w:ascii="Times New Roman" w:hAnsi="Times New Roman" w:cs="Times New Roman"/>
          <w:color w:val="0070C0"/>
          <w:sz w:val="24"/>
          <w:szCs w:val="24"/>
          <w:lang w:val="el-GR"/>
        </w:rPr>
        <w:t>65</w:t>
      </w:r>
      <w:r w:rsidRPr="00110B12">
        <w:rPr>
          <w:rFonts w:ascii="Times New Roman" w:hAnsi="Times New Roman" w:cs="Times New Roman"/>
          <w:color w:val="0070C0"/>
          <w:sz w:val="24"/>
          <w:szCs w:val="24"/>
          <w:lang w:val="el-GR"/>
        </w:rPr>
        <w:t xml:space="preserve">0 </w:t>
      </w:r>
      <w:r w:rsidR="00653F01" w:rsidRPr="00110B12">
        <w:rPr>
          <w:rFonts w:ascii="Times New Roman" w:hAnsi="Times New Roman" w:cs="Times New Roman"/>
          <w:color w:val="0070C0"/>
          <w:sz w:val="24"/>
          <w:szCs w:val="24"/>
          <w:lang w:val="el-GR"/>
        </w:rPr>
        <w:t>ευρώ</w:t>
      </w:r>
      <w:r w:rsidRPr="00110B12">
        <w:rPr>
          <w:rFonts w:ascii="Times New Roman" w:hAnsi="Times New Roman" w:cs="Times New Roman"/>
          <w:color w:val="0070C0"/>
          <w:sz w:val="24"/>
          <w:szCs w:val="24"/>
          <w:lang w:val="el-GR"/>
        </w:rPr>
        <w:t xml:space="preserve"> ανά</w:t>
      </w:r>
      <w:r w:rsidR="009F4B69" w:rsidRPr="00110B12">
        <w:rPr>
          <w:rFonts w:ascii="Times New Roman" w:hAnsi="Times New Roman" w:cs="Times New Roman"/>
          <w:color w:val="0070C0"/>
          <w:sz w:val="24"/>
          <w:szCs w:val="24"/>
          <w:lang w:val="el-GR"/>
        </w:rPr>
        <w:t xml:space="preserve"> τ.μ.</w:t>
      </w:r>
      <w:r w:rsidR="00BC796D" w:rsidRPr="00110B12">
        <w:rPr>
          <w:rFonts w:ascii="Times New Roman" w:hAnsi="Times New Roman" w:cs="Times New Roman"/>
          <w:color w:val="0070C0"/>
          <w:sz w:val="24"/>
          <w:szCs w:val="24"/>
          <w:lang w:val="el-GR"/>
        </w:rPr>
        <w:t xml:space="preserve"> (δομήσιμου εμβαδού)</w:t>
      </w:r>
      <w:r w:rsidR="009F4B69" w:rsidRPr="00110B12">
        <w:rPr>
          <w:rFonts w:ascii="Times New Roman" w:hAnsi="Times New Roman" w:cs="Times New Roman"/>
          <w:color w:val="0070C0"/>
          <w:sz w:val="24"/>
          <w:szCs w:val="24"/>
          <w:lang w:val="el-GR"/>
        </w:rPr>
        <w:t xml:space="preserve"> </w:t>
      </w:r>
      <w:r w:rsidR="00C870E0" w:rsidRPr="00110B12">
        <w:rPr>
          <w:rFonts w:ascii="Times New Roman" w:hAnsi="Times New Roman" w:cs="Times New Roman"/>
          <w:color w:val="0070C0"/>
          <w:sz w:val="24"/>
          <w:szCs w:val="24"/>
          <w:lang w:val="el-GR"/>
        </w:rPr>
        <w:t>(περιλαμβάνει και την αγορά της γης)</w:t>
      </w:r>
      <w:r w:rsidR="00D3267C">
        <w:rPr>
          <w:rFonts w:ascii="Times New Roman" w:hAnsi="Times New Roman" w:cs="Times New Roman"/>
          <w:color w:val="0070C0"/>
          <w:sz w:val="24"/>
          <w:szCs w:val="24"/>
          <w:lang w:val="el-GR"/>
        </w:rPr>
        <w:t xml:space="preserve">. Νοείται ότι για κόστος κατασκευής </w:t>
      </w:r>
      <w:r w:rsidR="00FC1C2B">
        <w:rPr>
          <w:rFonts w:ascii="Times New Roman" w:hAnsi="Times New Roman" w:cs="Times New Roman"/>
          <w:color w:val="0070C0"/>
          <w:sz w:val="24"/>
          <w:szCs w:val="24"/>
          <w:lang w:val="el-GR"/>
        </w:rPr>
        <w:t>άνω των 1.7</w:t>
      </w:r>
      <w:r w:rsidR="00B2422E" w:rsidRPr="00110B12">
        <w:rPr>
          <w:rFonts w:ascii="Times New Roman" w:hAnsi="Times New Roman" w:cs="Times New Roman"/>
          <w:color w:val="0070C0"/>
          <w:sz w:val="24"/>
          <w:szCs w:val="24"/>
          <w:lang w:val="el-GR"/>
        </w:rPr>
        <w:t xml:space="preserve">00 </w:t>
      </w:r>
      <w:r w:rsidR="00653F01" w:rsidRPr="00110B12">
        <w:rPr>
          <w:rFonts w:ascii="Times New Roman" w:hAnsi="Times New Roman" w:cs="Times New Roman"/>
          <w:color w:val="0070C0"/>
          <w:sz w:val="24"/>
          <w:szCs w:val="24"/>
          <w:lang w:val="el-GR"/>
        </w:rPr>
        <w:t>ευρώ</w:t>
      </w:r>
      <w:r w:rsidR="00B2422E" w:rsidRPr="00110B12">
        <w:rPr>
          <w:rFonts w:ascii="Times New Roman" w:hAnsi="Times New Roman" w:cs="Times New Roman"/>
          <w:color w:val="0070C0"/>
          <w:sz w:val="24"/>
          <w:szCs w:val="24"/>
          <w:lang w:val="el-GR"/>
        </w:rPr>
        <w:t xml:space="preserve"> ανά τ.μ</w:t>
      </w:r>
      <w:r w:rsidR="00CF326C">
        <w:rPr>
          <w:rFonts w:ascii="Times New Roman" w:hAnsi="Times New Roman" w:cs="Times New Roman"/>
          <w:color w:val="0070C0"/>
          <w:sz w:val="24"/>
          <w:szCs w:val="24"/>
          <w:lang w:val="el-GR"/>
        </w:rPr>
        <w:t>.</w:t>
      </w:r>
      <w:r w:rsidR="00B2422E" w:rsidRPr="00110B12">
        <w:rPr>
          <w:rFonts w:ascii="Times New Roman" w:hAnsi="Times New Roman" w:cs="Times New Roman"/>
          <w:color w:val="0070C0"/>
          <w:sz w:val="24"/>
          <w:szCs w:val="24"/>
          <w:lang w:val="el-GR"/>
        </w:rPr>
        <w:t xml:space="preserve"> </w:t>
      </w:r>
      <w:r w:rsidR="00D3267C">
        <w:rPr>
          <w:rFonts w:ascii="Times New Roman" w:hAnsi="Times New Roman" w:cs="Times New Roman"/>
          <w:color w:val="0070C0"/>
          <w:sz w:val="24"/>
          <w:szCs w:val="24"/>
          <w:lang w:val="el-GR"/>
        </w:rPr>
        <w:t xml:space="preserve">ή αξία αγοράς </w:t>
      </w:r>
      <w:r w:rsidR="00B2422E">
        <w:rPr>
          <w:rFonts w:ascii="Times New Roman" w:hAnsi="Times New Roman" w:cs="Times New Roman"/>
          <w:color w:val="0070C0"/>
          <w:sz w:val="24"/>
          <w:szCs w:val="24"/>
          <w:lang w:val="el-GR"/>
        </w:rPr>
        <w:t xml:space="preserve">άνω των </w:t>
      </w:r>
      <w:r w:rsidR="00FC1C2B">
        <w:rPr>
          <w:rFonts w:ascii="Times New Roman" w:hAnsi="Times New Roman" w:cs="Times New Roman"/>
          <w:color w:val="0070C0"/>
          <w:sz w:val="24"/>
          <w:szCs w:val="24"/>
          <w:lang w:val="el-GR"/>
        </w:rPr>
        <w:t>2.</w:t>
      </w:r>
      <w:r w:rsidR="008B319D">
        <w:rPr>
          <w:rFonts w:ascii="Times New Roman" w:hAnsi="Times New Roman" w:cs="Times New Roman"/>
          <w:color w:val="0070C0"/>
          <w:sz w:val="24"/>
          <w:szCs w:val="24"/>
          <w:lang w:val="el-GR"/>
        </w:rPr>
        <w:t>65</w:t>
      </w:r>
      <w:r w:rsidR="00B2422E" w:rsidRPr="00110B12">
        <w:rPr>
          <w:rFonts w:ascii="Times New Roman" w:hAnsi="Times New Roman" w:cs="Times New Roman"/>
          <w:color w:val="0070C0"/>
          <w:sz w:val="24"/>
          <w:szCs w:val="24"/>
          <w:lang w:val="el-GR"/>
        </w:rPr>
        <w:t xml:space="preserve">0 </w:t>
      </w:r>
      <w:r w:rsidR="00653F01" w:rsidRPr="00110B12">
        <w:rPr>
          <w:rFonts w:ascii="Times New Roman" w:hAnsi="Times New Roman" w:cs="Times New Roman"/>
          <w:color w:val="0070C0"/>
          <w:sz w:val="24"/>
          <w:szCs w:val="24"/>
          <w:lang w:val="el-GR"/>
        </w:rPr>
        <w:t>ευρώ</w:t>
      </w:r>
      <w:r w:rsidR="00B2422E" w:rsidRPr="00110B12">
        <w:rPr>
          <w:rFonts w:ascii="Times New Roman" w:hAnsi="Times New Roman" w:cs="Times New Roman"/>
          <w:color w:val="0070C0"/>
          <w:sz w:val="24"/>
          <w:szCs w:val="24"/>
          <w:lang w:val="el-GR"/>
        </w:rPr>
        <w:t xml:space="preserve"> ανά τ.μ</w:t>
      </w:r>
      <w:r w:rsidR="00CF326C">
        <w:rPr>
          <w:rFonts w:ascii="Times New Roman" w:hAnsi="Times New Roman" w:cs="Times New Roman"/>
          <w:color w:val="0070C0"/>
          <w:sz w:val="24"/>
          <w:szCs w:val="24"/>
          <w:lang w:val="el-GR"/>
        </w:rPr>
        <w:t>.</w:t>
      </w:r>
      <w:r w:rsidR="00B2422E">
        <w:rPr>
          <w:rFonts w:ascii="Times New Roman" w:hAnsi="Times New Roman" w:cs="Times New Roman"/>
          <w:color w:val="0070C0"/>
          <w:sz w:val="24"/>
          <w:szCs w:val="24"/>
          <w:lang w:val="el-GR"/>
        </w:rPr>
        <w:t xml:space="preserve"> επιβάλλεται κανονικός συντελεστής ΦΠΑ. Με αυτό το τρόπο καθορίζ</w:t>
      </w:r>
      <w:r w:rsidR="002D531F">
        <w:rPr>
          <w:rFonts w:ascii="Times New Roman" w:hAnsi="Times New Roman" w:cs="Times New Roman"/>
          <w:color w:val="0070C0"/>
          <w:sz w:val="24"/>
          <w:szCs w:val="24"/>
          <w:lang w:val="el-GR"/>
        </w:rPr>
        <w:t>εται έμμεσα μέγιστο ποσό οικονομικής ελάφρυνσης</w:t>
      </w:r>
      <w:r w:rsidR="00B2422E">
        <w:rPr>
          <w:rFonts w:ascii="Times New Roman" w:hAnsi="Times New Roman" w:cs="Times New Roman"/>
          <w:color w:val="0070C0"/>
          <w:sz w:val="24"/>
          <w:szCs w:val="24"/>
          <w:lang w:val="el-GR"/>
        </w:rPr>
        <w:t xml:space="preserve"> </w:t>
      </w:r>
      <w:r w:rsidR="002D531F">
        <w:rPr>
          <w:rFonts w:ascii="Times New Roman" w:hAnsi="Times New Roman" w:cs="Times New Roman"/>
          <w:color w:val="0070C0"/>
          <w:sz w:val="24"/>
          <w:szCs w:val="24"/>
          <w:lang w:val="el-GR"/>
        </w:rPr>
        <w:t>λόγω</w:t>
      </w:r>
      <w:r w:rsidR="00B2422E">
        <w:rPr>
          <w:rFonts w:ascii="Times New Roman" w:hAnsi="Times New Roman" w:cs="Times New Roman"/>
          <w:color w:val="0070C0"/>
          <w:sz w:val="24"/>
          <w:szCs w:val="24"/>
          <w:lang w:val="el-GR"/>
        </w:rPr>
        <w:t xml:space="preserve"> μειωμένου συντελεστή ΦΠΑ. </w:t>
      </w:r>
    </w:p>
    <w:p w14:paraId="66170B43" w14:textId="2D3DE0DC" w:rsidR="00C870E0" w:rsidRPr="00110B12" w:rsidRDefault="00C870E0"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 xml:space="preserve">Σημειώνεται πως η αξία κατασκευής και η αξία αγοράς θα πρέπει να συνδεθούν με ένα κατάλληλο </w:t>
      </w:r>
      <w:r w:rsidR="00110B12">
        <w:rPr>
          <w:rFonts w:ascii="Times New Roman" w:hAnsi="Times New Roman" w:cs="Times New Roman"/>
          <w:color w:val="0070C0"/>
          <w:sz w:val="24"/>
          <w:szCs w:val="24"/>
          <w:lang w:val="el-GR"/>
        </w:rPr>
        <w:t xml:space="preserve">ετήσιο </w:t>
      </w:r>
      <w:r w:rsidRPr="00110B12">
        <w:rPr>
          <w:rFonts w:ascii="Times New Roman" w:hAnsi="Times New Roman" w:cs="Times New Roman"/>
          <w:color w:val="0070C0"/>
          <w:sz w:val="24"/>
          <w:szCs w:val="24"/>
          <w:lang w:val="el-GR"/>
        </w:rPr>
        <w:t>στατιστικό δείκτη</w:t>
      </w:r>
      <w:r w:rsidR="00CF326C">
        <w:rPr>
          <w:rFonts w:ascii="Times New Roman" w:hAnsi="Times New Roman" w:cs="Times New Roman"/>
          <w:color w:val="0070C0"/>
          <w:sz w:val="24"/>
          <w:szCs w:val="24"/>
          <w:lang w:val="el-GR"/>
        </w:rPr>
        <w:t>,</w:t>
      </w:r>
      <w:r w:rsidRPr="00110B12">
        <w:rPr>
          <w:rFonts w:ascii="Times New Roman" w:hAnsi="Times New Roman" w:cs="Times New Roman"/>
          <w:color w:val="0070C0"/>
          <w:sz w:val="24"/>
          <w:szCs w:val="24"/>
          <w:lang w:val="el-GR"/>
        </w:rPr>
        <w:t xml:space="preserve"> π.χ</w:t>
      </w:r>
      <w:r w:rsidR="00CF326C">
        <w:rPr>
          <w:rFonts w:ascii="Times New Roman" w:hAnsi="Times New Roman" w:cs="Times New Roman"/>
          <w:color w:val="0070C0"/>
          <w:sz w:val="24"/>
          <w:szCs w:val="24"/>
          <w:lang w:val="el-GR"/>
        </w:rPr>
        <w:t>.</w:t>
      </w:r>
      <w:r w:rsidRPr="00110B12">
        <w:rPr>
          <w:rFonts w:ascii="Times New Roman" w:hAnsi="Times New Roman" w:cs="Times New Roman"/>
          <w:color w:val="0070C0"/>
          <w:sz w:val="24"/>
          <w:szCs w:val="24"/>
          <w:lang w:val="el-GR"/>
        </w:rPr>
        <w:t xml:space="preserve"> δείκτη τιμών παραγωγού για </w:t>
      </w:r>
      <w:r w:rsidR="008B319D">
        <w:rPr>
          <w:rFonts w:ascii="Times New Roman" w:hAnsi="Times New Roman" w:cs="Times New Roman"/>
          <w:color w:val="0070C0"/>
          <w:sz w:val="24"/>
          <w:szCs w:val="24"/>
          <w:lang w:val="el-GR"/>
        </w:rPr>
        <w:t xml:space="preserve">το </w:t>
      </w:r>
      <w:r w:rsidRPr="00110B12">
        <w:rPr>
          <w:rFonts w:ascii="Times New Roman" w:hAnsi="Times New Roman" w:cs="Times New Roman"/>
          <w:color w:val="0070C0"/>
          <w:sz w:val="24"/>
          <w:szCs w:val="24"/>
          <w:lang w:val="el-GR"/>
        </w:rPr>
        <w:t xml:space="preserve">κατασκευαστικό κόστος και δείκτη </w:t>
      </w:r>
      <w:r w:rsidR="001775A2">
        <w:rPr>
          <w:rFonts w:ascii="Times New Roman" w:hAnsi="Times New Roman" w:cs="Times New Roman"/>
          <w:color w:val="0070C0"/>
          <w:sz w:val="24"/>
          <w:szCs w:val="24"/>
          <w:lang w:val="el-GR"/>
        </w:rPr>
        <w:t>του Τμή</w:t>
      </w:r>
      <w:r w:rsidR="008B319D">
        <w:rPr>
          <w:rFonts w:ascii="Times New Roman" w:hAnsi="Times New Roman" w:cs="Times New Roman"/>
          <w:color w:val="0070C0"/>
          <w:sz w:val="24"/>
          <w:szCs w:val="24"/>
          <w:lang w:val="el-GR"/>
        </w:rPr>
        <w:t>μ</w:t>
      </w:r>
      <w:r w:rsidR="001775A2">
        <w:rPr>
          <w:rFonts w:ascii="Times New Roman" w:hAnsi="Times New Roman" w:cs="Times New Roman"/>
          <w:color w:val="0070C0"/>
          <w:sz w:val="24"/>
          <w:szCs w:val="24"/>
          <w:lang w:val="el-GR"/>
        </w:rPr>
        <w:t>α</w:t>
      </w:r>
      <w:r w:rsidR="008B319D">
        <w:rPr>
          <w:rFonts w:ascii="Times New Roman" w:hAnsi="Times New Roman" w:cs="Times New Roman"/>
          <w:color w:val="0070C0"/>
          <w:sz w:val="24"/>
          <w:szCs w:val="24"/>
          <w:lang w:val="el-GR"/>
        </w:rPr>
        <w:t xml:space="preserve">τος Κτηματολογίου και Χωρομετρίας </w:t>
      </w:r>
      <w:r w:rsidR="001775A2">
        <w:rPr>
          <w:rFonts w:ascii="Times New Roman" w:hAnsi="Times New Roman" w:cs="Times New Roman"/>
          <w:color w:val="0070C0"/>
          <w:sz w:val="24"/>
          <w:szCs w:val="24"/>
          <w:lang w:val="el-GR"/>
        </w:rPr>
        <w:t xml:space="preserve">καθώς </w:t>
      </w:r>
      <w:r w:rsidR="008B319D">
        <w:rPr>
          <w:rFonts w:ascii="Times New Roman" w:hAnsi="Times New Roman" w:cs="Times New Roman"/>
          <w:color w:val="0070C0"/>
          <w:sz w:val="24"/>
          <w:szCs w:val="24"/>
          <w:lang w:val="el-GR"/>
        </w:rPr>
        <w:t xml:space="preserve">και συναφών επαγγελματικών σωμάτων </w:t>
      </w:r>
      <w:r w:rsidR="008B319D">
        <w:rPr>
          <w:rFonts w:ascii="Times New Roman" w:hAnsi="Times New Roman" w:cs="Times New Roman"/>
          <w:color w:val="0070C0"/>
          <w:sz w:val="24"/>
          <w:szCs w:val="24"/>
          <w:lang w:val="el-GR"/>
        </w:rPr>
        <w:lastRenderedPageBreak/>
        <w:t xml:space="preserve">όπως ο Σύνδεσμος Επιστημόνων Εκτιμητών Ακινήτων Κύπρου και το </w:t>
      </w:r>
      <w:r w:rsidRPr="00110B12">
        <w:rPr>
          <w:rFonts w:ascii="Times New Roman" w:hAnsi="Times New Roman" w:cs="Times New Roman"/>
          <w:color w:val="0070C0"/>
          <w:sz w:val="24"/>
          <w:szCs w:val="24"/>
          <w:lang w:val="el-GR"/>
        </w:rPr>
        <w:t xml:space="preserve">RICS Cyprus για </w:t>
      </w:r>
      <w:r w:rsidR="008B319D">
        <w:rPr>
          <w:rFonts w:ascii="Times New Roman" w:hAnsi="Times New Roman" w:cs="Times New Roman"/>
          <w:color w:val="0070C0"/>
          <w:sz w:val="24"/>
          <w:szCs w:val="24"/>
          <w:lang w:val="el-GR"/>
        </w:rPr>
        <w:t xml:space="preserve">τις </w:t>
      </w:r>
      <w:r w:rsidRPr="00110B12">
        <w:rPr>
          <w:rFonts w:ascii="Times New Roman" w:hAnsi="Times New Roman" w:cs="Times New Roman"/>
          <w:color w:val="0070C0"/>
          <w:sz w:val="24"/>
          <w:szCs w:val="24"/>
          <w:lang w:val="el-GR"/>
        </w:rPr>
        <w:t>αξίες αγοράς</w:t>
      </w:r>
      <w:r w:rsidR="00BC796D" w:rsidRPr="00110B12">
        <w:rPr>
          <w:rFonts w:ascii="Times New Roman" w:hAnsi="Times New Roman" w:cs="Times New Roman"/>
          <w:color w:val="0070C0"/>
          <w:sz w:val="24"/>
          <w:szCs w:val="24"/>
          <w:lang w:val="el-GR"/>
        </w:rPr>
        <w:t>.</w:t>
      </w:r>
    </w:p>
    <w:p w14:paraId="1D17E7E7" w14:textId="77777777" w:rsidR="009F4B69" w:rsidRPr="00110B12" w:rsidRDefault="00BE780D" w:rsidP="003124BF">
      <w:pPr>
        <w:tabs>
          <w:tab w:val="left" w:pos="3499"/>
        </w:tabs>
        <w:jc w:val="both"/>
        <w:rPr>
          <w:rFonts w:ascii="Times New Roman" w:hAnsi="Times New Roman" w:cs="Times New Roman"/>
          <w:color w:val="0070C0"/>
          <w:sz w:val="24"/>
          <w:szCs w:val="24"/>
          <w:lang w:val="el-GR"/>
        </w:rPr>
      </w:pPr>
      <w:r w:rsidRPr="00110B12">
        <w:rPr>
          <w:rFonts w:ascii="Times New Roman" w:hAnsi="Times New Roman" w:cs="Times New Roman"/>
          <w:color w:val="0070C0"/>
          <w:sz w:val="24"/>
          <w:szCs w:val="24"/>
          <w:lang w:val="el-GR"/>
        </w:rPr>
        <w:t xml:space="preserve">(γ) Εφόσον η κατοικία είναι εντός των πιο πάνω αναφερόμενων ορίων να υπόκεινται σε μειωμένο ΦΠΑ </w:t>
      </w:r>
      <w:r w:rsidR="009F4B69" w:rsidRPr="00110B12">
        <w:rPr>
          <w:rFonts w:ascii="Times New Roman" w:hAnsi="Times New Roman" w:cs="Times New Roman"/>
          <w:color w:val="0070C0"/>
          <w:sz w:val="24"/>
          <w:szCs w:val="24"/>
          <w:lang w:val="el-GR"/>
        </w:rPr>
        <w:t xml:space="preserve">και οι εργασίες ανακαίνισης (δομοστατικής- ενεργειακής- αισθητικής) καθώς και εργασίες </w:t>
      </w:r>
      <w:proofErr w:type="spellStart"/>
      <w:r w:rsidR="009F4B69" w:rsidRPr="00110B12">
        <w:rPr>
          <w:rFonts w:ascii="Times New Roman" w:hAnsi="Times New Roman" w:cs="Times New Roman"/>
          <w:color w:val="0070C0"/>
          <w:sz w:val="24"/>
          <w:szCs w:val="24"/>
          <w:lang w:val="el-GR"/>
        </w:rPr>
        <w:t>προσθηκομετατροπών</w:t>
      </w:r>
      <w:proofErr w:type="spellEnd"/>
      <w:r w:rsidR="009F4B69" w:rsidRPr="00110B12">
        <w:rPr>
          <w:rFonts w:ascii="Times New Roman" w:hAnsi="Times New Roman" w:cs="Times New Roman"/>
          <w:color w:val="0070C0"/>
          <w:sz w:val="24"/>
          <w:szCs w:val="24"/>
          <w:lang w:val="el-GR"/>
        </w:rPr>
        <w:t xml:space="preserve"> και επεκτάσεων. </w:t>
      </w:r>
    </w:p>
    <w:p w14:paraId="3928453C" w14:textId="2AC72656" w:rsidR="00AE58EA" w:rsidRDefault="00110B12" w:rsidP="003124BF">
      <w:pPr>
        <w:tabs>
          <w:tab w:val="left" w:pos="3499"/>
        </w:tabs>
        <w:jc w:val="both"/>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(δ) Ν</w:t>
      </w:r>
      <w:r w:rsidR="009F4B69" w:rsidRPr="00110B12">
        <w:rPr>
          <w:rFonts w:ascii="Times New Roman" w:hAnsi="Times New Roman" w:cs="Times New Roman"/>
          <w:color w:val="0070C0"/>
          <w:sz w:val="24"/>
          <w:szCs w:val="24"/>
          <w:lang w:val="el-GR"/>
        </w:rPr>
        <w:t>α κα</w:t>
      </w:r>
      <w:r w:rsidR="00C31F44">
        <w:rPr>
          <w:rFonts w:ascii="Times New Roman" w:hAnsi="Times New Roman" w:cs="Times New Roman"/>
          <w:color w:val="0070C0"/>
          <w:sz w:val="24"/>
          <w:szCs w:val="24"/>
          <w:lang w:val="el-GR"/>
        </w:rPr>
        <w:t>θοριστούν μεταβατικές διατάξεις</w:t>
      </w:r>
      <w:r w:rsidR="00B62E6C">
        <w:rPr>
          <w:rFonts w:ascii="Times New Roman" w:hAnsi="Times New Roman" w:cs="Times New Roman"/>
          <w:color w:val="0070C0"/>
          <w:sz w:val="24"/>
          <w:szCs w:val="24"/>
          <w:lang w:val="el-GR"/>
        </w:rPr>
        <w:t>. Δηλαδή η</w:t>
      </w:r>
      <w:r w:rsidR="009F4B69" w:rsidRPr="00110B12">
        <w:rPr>
          <w:rFonts w:ascii="Times New Roman" w:hAnsi="Times New Roman" w:cs="Times New Roman"/>
          <w:color w:val="0070C0"/>
          <w:sz w:val="24"/>
          <w:szCs w:val="24"/>
          <w:lang w:val="el-GR"/>
        </w:rPr>
        <w:t xml:space="preserve"> τροποποίηση της νομοθεσίας να καθορίζει έναρξ</w:t>
      </w:r>
      <w:r w:rsidR="00C31F44">
        <w:rPr>
          <w:rFonts w:ascii="Times New Roman" w:hAnsi="Times New Roman" w:cs="Times New Roman"/>
          <w:color w:val="0070C0"/>
          <w:sz w:val="24"/>
          <w:szCs w:val="24"/>
          <w:lang w:val="el-GR"/>
        </w:rPr>
        <w:t xml:space="preserve">η εφαρμογής της σε 12 μήνες. </w:t>
      </w:r>
      <w:r w:rsidR="00B62E6C">
        <w:rPr>
          <w:rFonts w:ascii="Times New Roman" w:hAnsi="Times New Roman" w:cs="Times New Roman"/>
          <w:color w:val="0070C0"/>
          <w:sz w:val="24"/>
          <w:szCs w:val="24"/>
          <w:lang w:val="el-GR"/>
        </w:rPr>
        <w:t>Παράλληλα</w:t>
      </w:r>
      <w:r w:rsidR="00CF326C">
        <w:rPr>
          <w:rFonts w:ascii="Times New Roman" w:hAnsi="Times New Roman" w:cs="Times New Roman"/>
          <w:color w:val="0070C0"/>
          <w:sz w:val="24"/>
          <w:szCs w:val="24"/>
          <w:lang w:val="el-GR"/>
        </w:rPr>
        <w:t>,</w:t>
      </w:r>
      <w:r w:rsidR="009F4B69" w:rsidRPr="00110B12">
        <w:rPr>
          <w:rFonts w:ascii="Times New Roman" w:hAnsi="Times New Roman" w:cs="Times New Roman"/>
          <w:color w:val="0070C0"/>
          <w:sz w:val="24"/>
          <w:szCs w:val="24"/>
          <w:lang w:val="el-GR"/>
        </w:rPr>
        <w:t xml:space="preserve"> να περιληφθεί πως όλοι όσοι έχουν υποβάλει αίτηση για πολεοδομική ή οικοδομική άδεια ή έχουν πολεοδομική άδεια </w:t>
      </w:r>
      <w:proofErr w:type="spellStart"/>
      <w:r w:rsidR="009F4B69" w:rsidRPr="00110B12">
        <w:rPr>
          <w:rFonts w:ascii="Times New Roman" w:hAnsi="Times New Roman" w:cs="Times New Roman"/>
          <w:color w:val="0070C0"/>
          <w:sz w:val="24"/>
          <w:szCs w:val="24"/>
          <w:lang w:val="el-GR"/>
        </w:rPr>
        <w:t>κ</w:t>
      </w:r>
      <w:r w:rsidR="00CF326C">
        <w:rPr>
          <w:rFonts w:ascii="Times New Roman" w:hAnsi="Times New Roman" w:cs="Times New Roman"/>
          <w:color w:val="0070C0"/>
          <w:sz w:val="24"/>
          <w:szCs w:val="24"/>
          <w:lang w:val="el-GR"/>
        </w:rPr>
        <w:t>.</w:t>
      </w:r>
      <w:r w:rsidR="009F4B69" w:rsidRPr="00110B12">
        <w:rPr>
          <w:rFonts w:ascii="Times New Roman" w:hAnsi="Times New Roman" w:cs="Times New Roman"/>
          <w:color w:val="0070C0"/>
          <w:sz w:val="24"/>
          <w:szCs w:val="24"/>
          <w:lang w:val="el-GR"/>
        </w:rPr>
        <w:t>ο</w:t>
      </w:r>
      <w:r w:rsidR="00CF326C">
        <w:rPr>
          <w:rFonts w:ascii="Times New Roman" w:hAnsi="Times New Roman" w:cs="Times New Roman"/>
          <w:color w:val="0070C0"/>
          <w:sz w:val="24"/>
          <w:szCs w:val="24"/>
          <w:lang w:val="el-GR"/>
        </w:rPr>
        <w:t>.</w:t>
      </w:r>
      <w:r w:rsidR="009F4B69" w:rsidRPr="00110B12">
        <w:rPr>
          <w:rFonts w:ascii="Times New Roman" w:hAnsi="Times New Roman" w:cs="Times New Roman"/>
          <w:color w:val="0070C0"/>
          <w:sz w:val="24"/>
          <w:szCs w:val="24"/>
          <w:lang w:val="el-GR"/>
        </w:rPr>
        <w:t>κ</w:t>
      </w:r>
      <w:r w:rsidR="00CF326C">
        <w:rPr>
          <w:rFonts w:ascii="Times New Roman" w:hAnsi="Times New Roman" w:cs="Times New Roman"/>
          <w:color w:val="0070C0"/>
          <w:sz w:val="24"/>
          <w:szCs w:val="24"/>
          <w:lang w:val="el-GR"/>
        </w:rPr>
        <w:t>.</w:t>
      </w:r>
      <w:proofErr w:type="spellEnd"/>
      <w:r w:rsidR="009F4B69" w:rsidRPr="00110B12">
        <w:rPr>
          <w:rFonts w:ascii="Times New Roman" w:hAnsi="Times New Roman" w:cs="Times New Roman"/>
          <w:color w:val="0070C0"/>
          <w:sz w:val="24"/>
          <w:szCs w:val="24"/>
          <w:lang w:val="el-GR"/>
        </w:rPr>
        <w:t xml:space="preserve"> προγενέστερα της δημοσίευσης ή της ημερομηνίας έναρξης εφαρμογής να εφαρμόζεται το αμέσως προηγούμενο νομικό καθεστώς</w:t>
      </w:r>
      <w:r w:rsidR="00CF326C">
        <w:rPr>
          <w:rFonts w:ascii="Times New Roman" w:hAnsi="Times New Roman" w:cs="Times New Roman"/>
          <w:color w:val="0070C0"/>
          <w:sz w:val="24"/>
          <w:szCs w:val="24"/>
          <w:lang w:val="el-GR"/>
        </w:rPr>
        <w:t>.</w:t>
      </w:r>
      <w:r w:rsidR="009F4B69" w:rsidRPr="00110B12">
        <w:rPr>
          <w:rFonts w:ascii="Times New Roman" w:hAnsi="Times New Roman" w:cs="Times New Roman"/>
          <w:color w:val="0070C0"/>
          <w:sz w:val="24"/>
          <w:szCs w:val="24"/>
          <w:lang w:val="el-GR"/>
        </w:rPr>
        <w:t xml:space="preserve"> </w:t>
      </w:r>
    </w:p>
    <w:p w14:paraId="47D25846" w14:textId="74842847" w:rsidR="00DA6962" w:rsidRPr="00A9658C" w:rsidRDefault="00110B12" w:rsidP="00B70ADF">
      <w:pPr>
        <w:tabs>
          <w:tab w:val="left" w:pos="3499"/>
        </w:tabs>
        <w:jc w:val="both"/>
        <w:rPr>
          <w:rFonts w:ascii="Times New Roman" w:hAnsi="Times New Roman" w:cs="Times New Roman"/>
          <w:sz w:val="24"/>
          <w:szCs w:val="24"/>
          <w:lang w:val="el-GR"/>
        </w:rPr>
      </w:pPr>
      <w:r>
        <w:rPr>
          <w:rFonts w:ascii="Times New Roman" w:hAnsi="Times New Roman" w:cs="Times New Roman"/>
          <w:color w:val="0070C0"/>
          <w:sz w:val="24"/>
          <w:szCs w:val="24"/>
          <w:lang w:val="el-GR"/>
        </w:rPr>
        <w:t>Ανεξάρτητα των πιο πάνω</w:t>
      </w:r>
      <w:r w:rsidR="00CF326C">
        <w:rPr>
          <w:rFonts w:ascii="Times New Roman" w:hAnsi="Times New Roman" w:cs="Times New Roman"/>
          <w:color w:val="0070C0"/>
          <w:sz w:val="24"/>
          <w:szCs w:val="24"/>
          <w:lang w:val="el-GR"/>
        </w:rPr>
        <w:t>,</w:t>
      </w:r>
      <w:r>
        <w:rPr>
          <w:rFonts w:ascii="Times New Roman" w:hAnsi="Times New Roman" w:cs="Times New Roman"/>
          <w:color w:val="0070C0"/>
          <w:sz w:val="24"/>
          <w:szCs w:val="24"/>
          <w:lang w:val="el-GR"/>
        </w:rPr>
        <w:t xml:space="preserve"> λαμβάνοντας υπόψη τη δεινή κατάσταση που είναι σήμερα ο κλάδος </w:t>
      </w:r>
      <w:r w:rsidR="00DA6962">
        <w:rPr>
          <w:rFonts w:ascii="Times New Roman" w:hAnsi="Times New Roman" w:cs="Times New Roman"/>
          <w:color w:val="0070C0"/>
          <w:sz w:val="24"/>
          <w:szCs w:val="24"/>
          <w:lang w:val="el-GR"/>
        </w:rPr>
        <w:t xml:space="preserve">των κατασκευών </w:t>
      </w:r>
      <w:r>
        <w:rPr>
          <w:rFonts w:ascii="Times New Roman" w:hAnsi="Times New Roman" w:cs="Times New Roman"/>
          <w:color w:val="0070C0"/>
          <w:sz w:val="24"/>
          <w:szCs w:val="24"/>
          <w:lang w:val="el-GR"/>
        </w:rPr>
        <w:t>λόγω της μεγάλης αύξησης της τιμής βασικών οικοδομικών υλικών και το νέο πλήγμα που θα δεχθεί λόγω της αλλαγής του πλαισίου που αφορά την επιβολή ΦΠΑ για πρώτη κατοικία</w:t>
      </w:r>
      <w:r w:rsidR="00B70ADF">
        <w:rPr>
          <w:rFonts w:ascii="Times New Roman" w:hAnsi="Times New Roman" w:cs="Times New Roman"/>
          <w:color w:val="0070C0"/>
          <w:sz w:val="24"/>
          <w:szCs w:val="24"/>
          <w:lang w:val="el-GR"/>
        </w:rPr>
        <w:t>,</w:t>
      </w:r>
      <w:r>
        <w:rPr>
          <w:rFonts w:ascii="Times New Roman" w:hAnsi="Times New Roman" w:cs="Times New Roman"/>
          <w:color w:val="0070C0"/>
          <w:sz w:val="24"/>
          <w:szCs w:val="24"/>
          <w:lang w:val="el-GR"/>
        </w:rPr>
        <w:t xml:space="preserve"> </w:t>
      </w:r>
      <w:r w:rsidR="00DA6962">
        <w:rPr>
          <w:rFonts w:ascii="Times New Roman" w:hAnsi="Times New Roman" w:cs="Times New Roman"/>
          <w:color w:val="0070C0"/>
          <w:sz w:val="24"/>
          <w:szCs w:val="24"/>
          <w:lang w:val="el-GR"/>
        </w:rPr>
        <w:t>η Πολιτεία θα πρέπει να λάβει μέτρα που να μειώσουν τις αρνητικές επιπτώσεις στον κλάδο. Συνοπτικά σημειώνουμε ότι αξίζει να μελετηθεί το</w:t>
      </w:r>
      <w:r w:rsidR="00DA6962" w:rsidRPr="00DA6962">
        <w:rPr>
          <w:rFonts w:ascii="Times New Roman" w:hAnsi="Times New Roman" w:cs="Times New Roman"/>
          <w:color w:val="0070C0"/>
          <w:sz w:val="24"/>
          <w:szCs w:val="24"/>
          <w:lang w:val="el-GR"/>
        </w:rPr>
        <w:t xml:space="preserve"> </w:t>
      </w:r>
      <w:r w:rsidR="00DA6962">
        <w:rPr>
          <w:rFonts w:ascii="Times New Roman" w:hAnsi="Times New Roman" w:cs="Times New Roman"/>
          <w:color w:val="0070C0"/>
          <w:sz w:val="24"/>
          <w:szCs w:val="24"/>
          <w:lang w:val="el-GR"/>
        </w:rPr>
        <w:t xml:space="preserve">φιλόδοξο σχέδιο </w:t>
      </w:r>
      <w:r w:rsidR="00DA6962" w:rsidRPr="00DA6962">
        <w:rPr>
          <w:rFonts w:ascii="Times New Roman" w:hAnsi="Times New Roman" w:cs="Times New Roman"/>
          <w:color w:val="0070C0"/>
          <w:sz w:val="24"/>
          <w:szCs w:val="24"/>
          <w:lang w:val="el-GR"/>
        </w:rPr>
        <w:t>φοροαπαλλαγής (φυσικών προσώπων) για δαπάνες ενεργειακής αναβάθμισης και στατικής αναβάθμισης κατοικιών</w:t>
      </w:r>
      <w:r w:rsidR="00DA6962">
        <w:rPr>
          <w:rFonts w:ascii="Times New Roman" w:hAnsi="Times New Roman" w:cs="Times New Roman"/>
          <w:color w:val="0070C0"/>
          <w:sz w:val="24"/>
          <w:szCs w:val="24"/>
          <w:lang w:val="el-GR"/>
        </w:rPr>
        <w:t xml:space="preserve"> </w:t>
      </w:r>
      <w:proofErr w:type="spellStart"/>
      <w:r w:rsidR="00DA6962" w:rsidRPr="00DA6962">
        <w:rPr>
          <w:rFonts w:ascii="Times New Roman" w:hAnsi="Times New Roman" w:cs="Times New Roman"/>
          <w:color w:val="0070C0"/>
          <w:sz w:val="24"/>
          <w:szCs w:val="24"/>
          <w:lang w:val="el-GR"/>
        </w:rPr>
        <w:t>Superbonus</w:t>
      </w:r>
      <w:proofErr w:type="spellEnd"/>
      <w:r w:rsidR="00DA6962" w:rsidRPr="00DA6962">
        <w:rPr>
          <w:rFonts w:ascii="Times New Roman" w:hAnsi="Times New Roman" w:cs="Times New Roman"/>
          <w:color w:val="0070C0"/>
          <w:sz w:val="24"/>
          <w:szCs w:val="24"/>
          <w:lang w:val="el-GR"/>
        </w:rPr>
        <w:t xml:space="preserve"> 110%</w:t>
      </w:r>
      <w:r w:rsidR="00DA6962" w:rsidRPr="008B319D">
        <w:rPr>
          <w:rFonts w:ascii="Times New Roman" w:hAnsi="Times New Roman" w:cs="Times New Roman"/>
          <w:color w:val="0070C0"/>
          <w:sz w:val="24"/>
          <w:szCs w:val="24"/>
          <w:lang w:val="el-GR"/>
        </w:rPr>
        <w:t xml:space="preserve"> </w:t>
      </w:r>
      <w:r w:rsidR="00DA6962">
        <w:rPr>
          <w:rFonts w:ascii="Times New Roman" w:hAnsi="Times New Roman" w:cs="Times New Roman"/>
          <w:color w:val="0070C0"/>
          <w:sz w:val="24"/>
          <w:szCs w:val="24"/>
          <w:lang w:val="el-GR"/>
        </w:rPr>
        <w:t xml:space="preserve">που πρόσφατα εφάρμοσε ο Μάριο </w:t>
      </w:r>
      <w:proofErr w:type="spellStart"/>
      <w:r w:rsidR="00DA6962">
        <w:rPr>
          <w:rFonts w:ascii="Times New Roman" w:hAnsi="Times New Roman" w:cs="Times New Roman"/>
          <w:color w:val="0070C0"/>
          <w:sz w:val="24"/>
          <w:szCs w:val="24"/>
          <w:lang w:val="el-GR"/>
        </w:rPr>
        <w:t>Ντράγκι</w:t>
      </w:r>
      <w:proofErr w:type="spellEnd"/>
      <w:r w:rsidR="00DA6962">
        <w:rPr>
          <w:rFonts w:ascii="Times New Roman" w:hAnsi="Times New Roman" w:cs="Times New Roman"/>
          <w:color w:val="0070C0"/>
          <w:sz w:val="24"/>
          <w:szCs w:val="24"/>
          <w:lang w:val="el-GR"/>
        </w:rPr>
        <w:t xml:space="preserve"> στην Ιταλία. Μια σύνοψη του σχεδίου μπορείτε να βρείτε στον πιο κάτω σύνδεσμο</w:t>
      </w:r>
      <w:r w:rsidR="00B70ADF">
        <w:rPr>
          <w:rFonts w:ascii="Times New Roman" w:hAnsi="Times New Roman" w:cs="Times New Roman"/>
          <w:color w:val="0070C0"/>
          <w:sz w:val="24"/>
          <w:szCs w:val="24"/>
          <w:lang w:val="el-GR"/>
        </w:rPr>
        <w:t xml:space="preserve">: </w:t>
      </w:r>
      <w:hyperlink r:id="rId11" w:history="1">
        <w:r w:rsidR="00DA6962" w:rsidRPr="00A9658C">
          <w:rPr>
            <w:rStyle w:val="Hyperlink"/>
            <w:rFonts w:ascii="Times New Roman" w:hAnsi="Times New Roman" w:cs="Times New Roman"/>
            <w:sz w:val="24"/>
            <w:szCs w:val="24"/>
          </w:rPr>
          <w:t>https</w:t>
        </w:r>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n</w:t>
        </w:r>
        <w:r w:rsidR="00DA6962" w:rsidRPr="00A9658C">
          <w:rPr>
            <w:rStyle w:val="Hyperlink"/>
            <w:rFonts w:ascii="Times New Roman" w:hAnsi="Times New Roman" w:cs="Times New Roman"/>
            <w:sz w:val="24"/>
            <w:szCs w:val="24"/>
            <w:lang w:val="el-GR"/>
          </w:rPr>
          <w:t>26.</w:t>
        </w:r>
        <w:r w:rsidR="00DA6962" w:rsidRPr="00A9658C">
          <w:rPr>
            <w:rStyle w:val="Hyperlink"/>
            <w:rFonts w:ascii="Times New Roman" w:hAnsi="Times New Roman" w:cs="Times New Roman"/>
            <w:sz w:val="24"/>
            <w:szCs w:val="24"/>
          </w:rPr>
          <w:t>com</w:t>
        </w:r>
        <w:r w:rsidR="00DA6962" w:rsidRPr="00A9658C">
          <w:rPr>
            <w:rStyle w:val="Hyperlink"/>
            <w:rFonts w:ascii="Times New Roman" w:hAnsi="Times New Roman" w:cs="Times New Roman"/>
            <w:sz w:val="24"/>
            <w:szCs w:val="24"/>
            <w:lang w:val="el-GR"/>
          </w:rPr>
          <w:t>/</w:t>
        </w:r>
        <w:proofErr w:type="spellStart"/>
        <w:r w:rsidR="00DA6962" w:rsidRPr="00A9658C">
          <w:rPr>
            <w:rStyle w:val="Hyperlink"/>
            <w:rFonts w:ascii="Times New Roman" w:hAnsi="Times New Roman" w:cs="Times New Roman"/>
            <w:sz w:val="24"/>
            <w:szCs w:val="24"/>
          </w:rPr>
          <w:t>en</w:t>
        </w:r>
        <w:proofErr w:type="spellEnd"/>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it</w:t>
        </w:r>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blog</w:t>
        </w:r>
        <w:r w:rsidR="00DA6962" w:rsidRPr="00A9658C">
          <w:rPr>
            <w:rStyle w:val="Hyperlink"/>
            <w:rFonts w:ascii="Times New Roman" w:hAnsi="Times New Roman" w:cs="Times New Roman"/>
            <w:sz w:val="24"/>
            <w:szCs w:val="24"/>
            <w:lang w:val="el-GR"/>
          </w:rPr>
          <w:t>/110-</w:t>
        </w:r>
        <w:proofErr w:type="spellStart"/>
        <w:r w:rsidR="00DA6962" w:rsidRPr="00A9658C">
          <w:rPr>
            <w:rStyle w:val="Hyperlink"/>
            <w:rFonts w:ascii="Times New Roman" w:hAnsi="Times New Roman" w:cs="Times New Roman"/>
            <w:sz w:val="24"/>
            <w:szCs w:val="24"/>
          </w:rPr>
          <w:t>ecobonus</w:t>
        </w:r>
        <w:proofErr w:type="spellEnd"/>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for</w:t>
        </w:r>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your</w:t>
        </w:r>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home</w:t>
        </w:r>
        <w:r w:rsidR="00DA6962" w:rsidRPr="00A9658C">
          <w:rPr>
            <w:rStyle w:val="Hyperlink"/>
            <w:rFonts w:ascii="Times New Roman" w:hAnsi="Times New Roman" w:cs="Times New Roman"/>
            <w:sz w:val="24"/>
            <w:szCs w:val="24"/>
            <w:lang w:val="el-GR"/>
          </w:rPr>
          <w:t>-</w:t>
        </w:r>
        <w:r w:rsidR="00DA6962" w:rsidRPr="00A9658C">
          <w:rPr>
            <w:rStyle w:val="Hyperlink"/>
            <w:rFonts w:ascii="Times New Roman" w:hAnsi="Times New Roman" w:cs="Times New Roman"/>
            <w:sz w:val="24"/>
            <w:szCs w:val="24"/>
          </w:rPr>
          <w:t>renovations</w:t>
        </w:r>
      </w:hyperlink>
      <w:r w:rsidR="00DA6962" w:rsidRPr="00A9658C">
        <w:rPr>
          <w:rFonts w:ascii="Times New Roman" w:hAnsi="Times New Roman" w:cs="Times New Roman"/>
          <w:sz w:val="24"/>
          <w:szCs w:val="24"/>
          <w:lang w:val="el-GR"/>
        </w:rPr>
        <w:t xml:space="preserve"> </w:t>
      </w:r>
    </w:p>
    <w:p w14:paraId="6B91497F" w14:textId="77777777" w:rsidR="00DA6962" w:rsidRDefault="00DA6962" w:rsidP="003124BF">
      <w:pPr>
        <w:tabs>
          <w:tab w:val="left" w:pos="3499"/>
        </w:tabs>
        <w:jc w:val="both"/>
        <w:rPr>
          <w:rFonts w:ascii="Times New Roman" w:hAnsi="Times New Roman" w:cs="Times New Roman"/>
          <w:color w:val="0070C0"/>
          <w:sz w:val="24"/>
          <w:szCs w:val="24"/>
          <w:lang w:val="el-GR"/>
        </w:rPr>
      </w:pPr>
    </w:p>
    <w:p w14:paraId="3FBD85B2" w14:textId="77777777" w:rsidR="00110B12" w:rsidRPr="00DA6962" w:rsidRDefault="00DA6962" w:rsidP="003124BF">
      <w:pPr>
        <w:tabs>
          <w:tab w:val="left" w:pos="3499"/>
        </w:tabs>
        <w:jc w:val="both"/>
        <w:rPr>
          <w:rFonts w:ascii="Times New Roman" w:hAnsi="Times New Roman" w:cs="Times New Roman"/>
          <w:color w:val="0070C0"/>
          <w:sz w:val="24"/>
          <w:szCs w:val="24"/>
          <w:lang w:val="el-GR"/>
        </w:rPr>
      </w:pPr>
      <w:r>
        <w:rPr>
          <w:rFonts w:ascii="Times New Roman" w:hAnsi="Times New Roman" w:cs="Times New Roman"/>
          <w:color w:val="0070C0"/>
          <w:sz w:val="24"/>
          <w:szCs w:val="24"/>
          <w:lang w:val="el-GR"/>
        </w:rPr>
        <w:t xml:space="preserve"> </w:t>
      </w:r>
    </w:p>
    <w:sectPr w:rsidR="00110B12" w:rsidRPr="00DA6962" w:rsidSect="009F4474">
      <w:headerReference w:type="default" r:id="rId12"/>
      <w:footerReference w:type="default" r:id="rId13"/>
      <w:pgSz w:w="12240" w:h="15840"/>
      <w:pgMar w:top="1135" w:right="1440" w:bottom="709"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EDCD" w14:textId="77777777" w:rsidR="00D5638A" w:rsidRDefault="00D5638A" w:rsidP="00455BC1">
      <w:pPr>
        <w:spacing w:after="0" w:line="240" w:lineRule="auto"/>
      </w:pPr>
      <w:r>
        <w:separator/>
      </w:r>
    </w:p>
  </w:endnote>
  <w:endnote w:type="continuationSeparator" w:id="0">
    <w:p w14:paraId="4CD0E881" w14:textId="77777777" w:rsidR="00D5638A" w:rsidRDefault="00D5638A" w:rsidP="00455BC1">
      <w:pPr>
        <w:spacing w:after="0" w:line="240" w:lineRule="auto"/>
      </w:pPr>
      <w:r>
        <w:continuationSeparator/>
      </w:r>
    </w:p>
  </w:endnote>
  <w:endnote w:id="1">
    <w:p w14:paraId="3CFF6E8A" w14:textId="77777777" w:rsidR="009658E4" w:rsidRPr="00BC796D" w:rsidRDefault="009658E4" w:rsidP="00BC796D">
      <w:pPr>
        <w:tabs>
          <w:tab w:val="left" w:pos="3499"/>
        </w:tabs>
        <w:jc w:val="both"/>
        <w:rPr>
          <w:rFonts w:ascii="Times New Roman" w:hAnsi="Times New Roman" w:cs="Times New Roman"/>
          <w:sz w:val="16"/>
          <w:szCs w:val="16"/>
          <w:lang w:val="el-GR"/>
        </w:rPr>
      </w:pPr>
      <w:r>
        <w:rPr>
          <w:rStyle w:val="EndnoteReference"/>
        </w:rPr>
        <w:endnoteRef/>
      </w:r>
      <w:r w:rsidRPr="009658E4">
        <w:rPr>
          <w:lang w:val="el-GR"/>
        </w:rPr>
        <w:t xml:space="preserve"> </w:t>
      </w:r>
      <w:proofErr w:type="spellStart"/>
      <w:r w:rsidRPr="00BC796D">
        <w:rPr>
          <w:rFonts w:ascii="Times New Roman" w:hAnsi="Times New Roman" w:cs="Times New Roman"/>
          <w:sz w:val="16"/>
          <w:szCs w:val="16"/>
          <w:lang w:val="el-GR"/>
        </w:rPr>
        <w:t>Eκτός</w:t>
      </w:r>
      <w:proofErr w:type="spellEnd"/>
      <w:r w:rsidRPr="00BC796D">
        <w:rPr>
          <w:rFonts w:ascii="Times New Roman" w:hAnsi="Times New Roman" w:cs="Times New Roman"/>
          <w:sz w:val="16"/>
          <w:szCs w:val="16"/>
          <w:lang w:val="el-GR"/>
        </w:rPr>
        <w:t xml:space="preserve"> από τα πιο πάνω προβλήματα εντοπισμού, ένα εντελώς διαφορετικής φύσεως πρόβλημα εγείρεται με την εκτίμηση της οικοδομικής εργασίας που γίνεται ετήσια, το συνολικό κόστος της ανέγερσης του έργου, κλπ. Πρέπει όμως να σημειωθεί ότι λόγω ακριβώς της φύσης του οικοδομικού τομέα τέτοια προβλήματα είναι συνηθισμένα. Σε τέτοιες περιπτώσεις ο απογραφόμενος πρέπει να δώσει την καλύτερή του εκτίμηση. Κάποτε, ο ίδιος ο </w:t>
      </w:r>
      <w:proofErr w:type="spellStart"/>
      <w:r w:rsidRPr="00BC796D">
        <w:rPr>
          <w:rFonts w:ascii="Times New Roman" w:hAnsi="Times New Roman" w:cs="Times New Roman"/>
          <w:sz w:val="16"/>
          <w:szCs w:val="16"/>
          <w:lang w:val="el-GR"/>
        </w:rPr>
        <w:t>απογραφέας</w:t>
      </w:r>
      <w:proofErr w:type="spellEnd"/>
      <w:r w:rsidRPr="00BC796D">
        <w:rPr>
          <w:rFonts w:ascii="Times New Roman" w:hAnsi="Times New Roman" w:cs="Times New Roman"/>
          <w:sz w:val="16"/>
          <w:szCs w:val="16"/>
          <w:lang w:val="el-GR"/>
        </w:rPr>
        <w:t xml:space="preserve"> καλείται να υπολογίσει την αξία της εργασίας που έγινε, καθώς και το χρόνο αναφοράς. Τέλος, παρατηρήθηκε ότι σε μερικές περιπτώσεις το </w:t>
      </w:r>
      <w:proofErr w:type="spellStart"/>
      <w:r w:rsidRPr="00BC796D">
        <w:rPr>
          <w:rFonts w:ascii="Times New Roman" w:hAnsi="Times New Roman" w:cs="Times New Roman"/>
          <w:sz w:val="16"/>
          <w:szCs w:val="16"/>
          <w:lang w:val="el-GR"/>
        </w:rPr>
        <w:t>προϋπολογιζόμενο</w:t>
      </w:r>
      <w:proofErr w:type="spellEnd"/>
      <w:r w:rsidRPr="00BC796D">
        <w:rPr>
          <w:rFonts w:ascii="Times New Roman" w:hAnsi="Times New Roman" w:cs="Times New Roman"/>
          <w:sz w:val="16"/>
          <w:szCs w:val="16"/>
          <w:lang w:val="el-GR"/>
        </w:rPr>
        <w:t xml:space="preserve"> κόστος ανέγερσης του έργου όπως καταχωρήθηκε στην άδεια οικοδομής ήταν κατά πολύ χαμηλότερο σε σύγκριση με την πραγματική αξία της συμπλήρωσης του έργου.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9AE2" w14:textId="77777777" w:rsidR="00455BC1" w:rsidRDefault="009F4474">
    <w:pPr>
      <w:pStyle w:val="Footer"/>
    </w:pPr>
    <w:r>
      <w:rPr>
        <w:noProof/>
        <w:color w:val="5B9BD5" w:themeColor="accent1"/>
      </w:rPr>
      <mc:AlternateContent>
        <mc:Choice Requires="wps">
          <w:drawing>
            <wp:anchor distT="0" distB="0" distL="114300" distR="114300" simplePos="0" relativeHeight="251659264" behindDoc="0" locked="0" layoutInCell="1" allowOverlap="1" wp14:anchorId="442A6487" wp14:editId="295F56A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6FBB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A79E" w14:textId="77777777" w:rsidR="00D5638A" w:rsidRDefault="00D5638A" w:rsidP="00455BC1">
      <w:pPr>
        <w:spacing w:after="0" w:line="240" w:lineRule="auto"/>
      </w:pPr>
      <w:r>
        <w:separator/>
      </w:r>
    </w:p>
  </w:footnote>
  <w:footnote w:type="continuationSeparator" w:id="0">
    <w:p w14:paraId="32859001" w14:textId="77777777" w:rsidR="00D5638A" w:rsidRDefault="00D5638A" w:rsidP="00455BC1">
      <w:pPr>
        <w:spacing w:after="0" w:line="240" w:lineRule="auto"/>
      </w:pPr>
      <w:r>
        <w:continuationSeparator/>
      </w:r>
    </w:p>
  </w:footnote>
  <w:footnote w:id="1">
    <w:p w14:paraId="498CF733" w14:textId="77777777" w:rsidR="009F4474" w:rsidRPr="00AE58EA" w:rsidRDefault="009F4474" w:rsidP="009F4474">
      <w:pPr>
        <w:tabs>
          <w:tab w:val="left" w:pos="3499"/>
        </w:tabs>
        <w:jc w:val="both"/>
        <w:rPr>
          <w:color w:val="0070C0"/>
          <w:lang w:val="el-GR"/>
        </w:rPr>
      </w:pPr>
      <w:r>
        <w:rPr>
          <w:rStyle w:val="FootnoteReference"/>
        </w:rPr>
        <w:footnoteRef/>
      </w:r>
      <w:r w:rsidRPr="009F4474">
        <w:rPr>
          <w:lang w:val="el-GR"/>
        </w:rPr>
        <w:t xml:space="preserve"> </w:t>
      </w:r>
      <w:r w:rsidRPr="00AE58EA">
        <w:rPr>
          <w:rFonts w:ascii="Times New Roman" w:hAnsi="Times New Roman" w:cs="Times New Roman"/>
          <w:color w:val="0070C0"/>
          <w:sz w:val="24"/>
          <w:szCs w:val="24"/>
          <w:lang w:val="el-GR"/>
        </w:rPr>
        <w:t>Συνολικό εμβαδόν είναι το εμβαδόν οικιστικού χώρου που περικλείεται από τους εξωτερικούς τοίχους μιας οικοδομής</w:t>
      </w:r>
    </w:p>
    <w:p w14:paraId="3FF43CE3" w14:textId="77777777" w:rsidR="009F4474" w:rsidRPr="009F4474" w:rsidRDefault="009F4474">
      <w:pPr>
        <w:pStyle w:val="FootnoteText"/>
        <w:rPr>
          <w:rFonts w:ascii="Times New Roman" w:hAnsi="Times New Roman"/>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3D1E" w14:textId="77777777" w:rsidR="00C870E0" w:rsidRDefault="00C870E0">
    <w:pPr>
      <w:pStyle w:val="Header"/>
    </w:pPr>
    <w:r>
      <w:rPr>
        <w:noProof/>
      </w:rPr>
      <w:drawing>
        <wp:anchor distT="0" distB="0" distL="114300" distR="114300" simplePos="0" relativeHeight="251660288" behindDoc="0" locked="0" layoutInCell="1" allowOverlap="1" wp14:anchorId="7BF4505A" wp14:editId="66BB8D58">
          <wp:simplePos x="0" y="0"/>
          <wp:positionH relativeFrom="column">
            <wp:posOffset>-624840</wp:posOffset>
          </wp:positionH>
          <wp:positionV relativeFrom="paragraph">
            <wp:posOffset>-152400</wp:posOffset>
          </wp:positionV>
          <wp:extent cx="2562225" cy="430213"/>
          <wp:effectExtent l="0" t="0" r="0" b="8255"/>
          <wp:wrapThrough wrapText="bothSides">
            <wp:wrapPolygon edited="0">
              <wp:start x="0" y="0"/>
              <wp:lineTo x="0" y="21058"/>
              <wp:lineTo x="21359" y="21058"/>
              <wp:lineTo x="21359" y="0"/>
              <wp:lineTo x="0" y="0"/>
            </wp:wrapPolygon>
          </wp:wrapThrough>
          <wp:docPr id="3075" name="Picture 7"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descr="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30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4718D" w14:textId="77777777" w:rsidR="00C870E0" w:rsidRDefault="00C87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24"/>
    <w:rsid w:val="000617CF"/>
    <w:rsid w:val="000619B9"/>
    <w:rsid w:val="000649AC"/>
    <w:rsid w:val="00076C52"/>
    <w:rsid w:val="00086EF0"/>
    <w:rsid w:val="000B03E8"/>
    <w:rsid w:val="000E6301"/>
    <w:rsid w:val="00110B12"/>
    <w:rsid w:val="001775A2"/>
    <w:rsid w:val="00182C1F"/>
    <w:rsid w:val="001B106D"/>
    <w:rsid w:val="001C1879"/>
    <w:rsid w:val="0020539C"/>
    <w:rsid w:val="00236443"/>
    <w:rsid w:val="00290BEF"/>
    <w:rsid w:val="002D531F"/>
    <w:rsid w:val="002F42BA"/>
    <w:rsid w:val="003124BF"/>
    <w:rsid w:val="00337D4A"/>
    <w:rsid w:val="003A0AE0"/>
    <w:rsid w:val="003E0153"/>
    <w:rsid w:val="003E6984"/>
    <w:rsid w:val="003F16E9"/>
    <w:rsid w:val="00405FAA"/>
    <w:rsid w:val="00436038"/>
    <w:rsid w:val="004368BA"/>
    <w:rsid w:val="0044508B"/>
    <w:rsid w:val="00455BC1"/>
    <w:rsid w:val="00455F2A"/>
    <w:rsid w:val="00481AD9"/>
    <w:rsid w:val="00545DA6"/>
    <w:rsid w:val="00552EAC"/>
    <w:rsid w:val="00585D8E"/>
    <w:rsid w:val="005A1B6F"/>
    <w:rsid w:val="005C5EA2"/>
    <w:rsid w:val="005D4E1D"/>
    <w:rsid w:val="005F59F8"/>
    <w:rsid w:val="006238C2"/>
    <w:rsid w:val="00626347"/>
    <w:rsid w:val="006346ED"/>
    <w:rsid w:val="006374AD"/>
    <w:rsid w:val="00653F01"/>
    <w:rsid w:val="0071552A"/>
    <w:rsid w:val="00750FF1"/>
    <w:rsid w:val="008020F5"/>
    <w:rsid w:val="00896435"/>
    <w:rsid w:val="008B319D"/>
    <w:rsid w:val="009658E4"/>
    <w:rsid w:val="009C21EE"/>
    <w:rsid w:val="009C27E5"/>
    <w:rsid w:val="009D188B"/>
    <w:rsid w:val="009F4474"/>
    <w:rsid w:val="009F4B69"/>
    <w:rsid w:val="00A03224"/>
    <w:rsid w:val="00AB0946"/>
    <w:rsid w:val="00AE58EA"/>
    <w:rsid w:val="00B2422E"/>
    <w:rsid w:val="00B62E6C"/>
    <w:rsid w:val="00B70971"/>
    <w:rsid w:val="00B70ADF"/>
    <w:rsid w:val="00B71D84"/>
    <w:rsid w:val="00B8344F"/>
    <w:rsid w:val="00BC796D"/>
    <w:rsid w:val="00BE780D"/>
    <w:rsid w:val="00C2713F"/>
    <w:rsid w:val="00C31F44"/>
    <w:rsid w:val="00C870E0"/>
    <w:rsid w:val="00CB16AC"/>
    <w:rsid w:val="00CF326C"/>
    <w:rsid w:val="00D3267C"/>
    <w:rsid w:val="00D5638A"/>
    <w:rsid w:val="00DA6962"/>
    <w:rsid w:val="00DB5470"/>
    <w:rsid w:val="00DD5A2A"/>
    <w:rsid w:val="00DF0361"/>
    <w:rsid w:val="00E0433C"/>
    <w:rsid w:val="00E8234D"/>
    <w:rsid w:val="00E86840"/>
    <w:rsid w:val="00EE1AEC"/>
    <w:rsid w:val="00F87224"/>
    <w:rsid w:val="00FC1C2B"/>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4EF6A"/>
  <w15:chartTrackingRefBased/>
  <w15:docId w15:val="{14C9220D-94FE-469F-BBFE-560EF0AC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5BC1"/>
  </w:style>
  <w:style w:type="paragraph" w:styleId="Footer">
    <w:name w:val="footer"/>
    <w:basedOn w:val="Normal"/>
    <w:link w:val="FooterChar"/>
    <w:uiPriority w:val="99"/>
    <w:unhideWhenUsed/>
    <w:rsid w:val="00455B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5BC1"/>
  </w:style>
  <w:style w:type="table" w:styleId="TableGrid">
    <w:name w:val="Table Grid"/>
    <w:basedOn w:val="TableNormal"/>
    <w:uiPriority w:val="39"/>
    <w:rsid w:val="009D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F44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4474"/>
    <w:rPr>
      <w:sz w:val="20"/>
      <w:szCs w:val="20"/>
    </w:rPr>
  </w:style>
  <w:style w:type="character" w:styleId="EndnoteReference">
    <w:name w:val="endnote reference"/>
    <w:basedOn w:val="DefaultParagraphFont"/>
    <w:uiPriority w:val="99"/>
    <w:semiHidden/>
    <w:unhideWhenUsed/>
    <w:rsid w:val="009F4474"/>
    <w:rPr>
      <w:vertAlign w:val="superscript"/>
    </w:rPr>
  </w:style>
  <w:style w:type="paragraph" w:styleId="FootnoteText">
    <w:name w:val="footnote text"/>
    <w:basedOn w:val="Normal"/>
    <w:link w:val="FootnoteTextChar"/>
    <w:uiPriority w:val="99"/>
    <w:semiHidden/>
    <w:unhideWhenUsed/>
    <w:rsid w:val="009F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474"/>
    <w:rPr>
      <w:sz w:val="20"/>
      <w:szCs w:val="20"/>
    </w:rPr>
  </w:style>
  <w:style w:type="character" w:styleId="FootnoteReference">
    <w:name w:val="footnote reference"/>
    <w:basedOn w:val="DefaultParagraphFont"/>
    <w:uiPriority w:val="99"/>
    <w:semiHidden/>
    <w:unhideWhenUsed/>
    <w:rsid w:val="009F4474"/>
    <w:rPr>
      <w:vertAlign w:val="superscript"/>
    </w:rPr>
  </w:style>
  <w:style w:type="character" w:styleId="Hyperlink">
    <w:name w:val="Hyperlink"/>
    <w:basedOn w:val="DefaultParagraphFont"/>
    <w:uiPriority w:val="99"/>
    <w:unhideWhenUsed/>
    <w:rsid w:val="00AE58EA"/>
    <w:rPr>
      <w:color w:val="0563C1" w:themeColor="hyperlink"/>
      <w:u w:val="single"/>
    </w:rPr>
  </w:style>
  <w:style w:type="paragraph" w:styleId="NormalWeb">
    <w:name w:val="Normal (Web)"/>
    <w:basedOn w:val="Normal"/>
    <w:uiPriority w:val="99"/>
    <w:semiHidden/>
    <w:unhideWhenUsed/>
    <w:rsid w:val="009F4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26.com/en-it/blog/110-ecobonus-for-your-home-renov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C599-93F2-43A0-BCD4-DC27D602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Maxoulis</dc:creator>
  <cp:keywords/>
  <dc:description/>
  <cp:lastModifiedBy>George Constantinou</cp:lastModifiedBy>
  <cp:revision>2</cp:revision>
  <dcterms:created xsi:type="dcterms:W3CDTF">2022-02-14T09:12:00Z</dcterms:created>
  <dcterms:modified xsi:type="dcterms:W3CDTF">2022-02-14T09:12:00Z</dcterms:modified>
</cp:coreProperties>
</file>